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321F" w14:textId="77777777" w:rsidR="00461BE2" w:rsidRPr="00B576B3" w:rsidRDefault="00461BE2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</w:rPr>
      </w:pPr>
    </w:p>
    <w:p w14:paraId="1BB93263" w14:textId="0646CF8C" w:rsidR="00AA2EF2" w:rsidRPr="00D36D19" w:rsidRDefault="0007692D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  <w:u w:val="single"/>
        </w:rPr>
      </w:pPr>
      <w:r w:rsidRPr="00B576B3">
        <w:rPr>
          <w:rStyle w:val="TitleChar"/>
          <w:rFonts w:ascii="Arial" w:hAnsi="Arial" w:cs="Arial"/>
          <w:b/>
          <w:sz w:val="22"/>
          <w:szCs w:val="22"/>
        </w:rPr>
        <w:t xml:space="preserve"> </w:t>
      </w:r>
      <w:r w:rsidR="008C2FF1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>E</w:t>
      </w:r>
      <w:r w:rsidR="00E348FF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>XPRESSION OF INTEREST FOR</w:t>
      </w:r>
      <w:r w:rsidR="00E83A71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</w:t>
      </w:r>
      <w:r w:rsidR="00DA09DA" w:rsidRPr="00DA09DA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PROVISION OF </w:t>
      </w:r>
      <w:r w:rsidR="00C635A6">
        <w:rPr>
          <w:rStyle w:val="TitleChar"/>
          <w:rFonts w:ascii="Arial" w:hAnsi="Arial" w:cs="Arial"/>
          <w:b/>
          <w:sz w:val="22"/>
          <w:szCs w:val="22"/>
          <w:u w:val="single"/>
        </w:rPr>
        <w:t>DIAMOND</w:t>
      </w:r>
      <w:r w:rsidR="00DA09DA" w:rsidRPr="00DA09DA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DRILLING SERVICES FOR </w:t>
      </w:r>
      <w:r w:rsidR="00C635A6">
        <w:rPr>
          <w:rStyle w:val="TitleChar"/>
          <w:rFonts w:ascii="Arial" w:hAnsi="Arial" w:cs="Arial"/>
          <w:b/>
          <w:sz w:val="22"/>
          <w:szCs w:val="22"/>
          <w:u w:val="single"/>
        </w:rPr>
        <w:t>DEPTH EXTENSION OF VEINS AT NYAKABINGO</w:t>
      </w:r>
      <w:r w:rsidR="00DA09DA" w:rsidRPr="00DA09DA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</w:t>
      </w:r>
      <w:r w:rsidR="0072326B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>TO</w:t>
      </w:r>
      <w:r w:rsidR="004866E0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TRINITY METALS LTD</w:t>
      </w:r>
    </w:p>
    <w:p w14:paraId="5E84AAFA" w14:textId="77777777" w:rsidR="00C83C65" w:rsidRPr="00D36D19" w:rsidRDefault="00C83C65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  <w:u w:val="single"/>
        </w:rPr>
      </w:pPr>
    </w:p>
    <w:p w14:paraId="0AE18AD3" w14:textId="33D7E3F8" w:rsidR="00F463BD" w:rsidRPr="00D36D19" w:rsidRDefault="00F463BD" w:rsidP="00F463BD">
      <w:pPr>
        <w:spacing w:after="0" w:line="240" w:lineRule="auto"/>
        <w:rPr>
          <w:rFonts w:ascii="Arial" w:eastAsiaTheme="majorEastAsia" w:hAnsi="Arial" w:cs="Arial"/>
          <w:b/>
          <w:spacing w:val="-10"/>
          <w:kern w:val="28"/>
        </w:rPr>
      </w:pPr>
    </w:p>
    <w:p w14:paraId="2B964BEA" w14:textId="1BAF7CD6" w:rsidR="00DA09DA" w:rsidRPr="00D36D19" w:rsidRDefault="00DA09DA" w:rsidP="00522E44">
      <w:pPr>
        <w:pStyle w:val="ListParagraph"/>
        <w:ind w:left="0"/>
        <w:rPr>
          <w:rFonts w:ascii="Arial" w:hAnsi="Arial" w:cs="Arial"/>
        </w:rPr>
      </w:pPr>
      <w:r w:rsidRPr="00DA09DA">
        <w:rPr>
          <w:rFonts w:ascii="Arial" w:hAnsi="Arial" w:cs="Arial"/>
        </w:rPr>
        <w:t>Trinity Nyakabingo Mine Ltd</w:t>
      </w:r>
      <w:r>
        <w:rPr>
          <w:rFonts w:ascii="Arial" w:hAnsi="Arial" w:cs="Arial"/>
        </w:rPr>
        <w:t xml:space="preserve">, </w:t>
      </w:r>
      <w:r w:rsidRPr="00DA09DA">
        <w:rPr>
          <w:rFonts w:ascii="Arial" w:hAnsi="Arial" w:cs="Arial"/>
        </w:rPr>
        <w:t xml:space="preserve">invites Expressions of Interest (EOI) from qualified and experienced </w:t>
      </w:r>
      <w:r>
        <w:rPr>
          <w:rFonts w:ascii="Arial" w:hAnsi="Arial" w:cs="Arial"/>
        </w:rPr>
        <w:t xml:space="preserve">Rwandan </w:t>
      </w:r>
      <w:r w:rsidRPr="00DA09DA">
        <w:rPr>
          <w:rFonts w:ascii="Arial" w:hAnsi="Arial" w:cs="Arial"/>
        </w:rPr>
        <w:t>drilling contractor to provide</w:t>
      </w:r>
      <w:r>
        <w:rPr>
          <w:rFonts w:ascii="Arial" w:hAnsi="Arial" w:cs="Arial"/>
        </w:rPr>
        <w:t xml:space="preserve"> locally sourced </w:t>
      </w:r>
      <w:r w:rsidR="00C635A6">
        <w:rPr>
          <w:rFonts w:ascii="Arial" w:hAnsi="Arial" w:cs="Arial"/>
        </w:rPr>
        <w:t>Diamond</w:t>
      </w:r>
      <w:r w:rsidRPr="00DA09DA">
        <w:rPr>
          <w:rFonts w:ascii="Arial" w:hAnsi="Arial" w:cs="Arial"/>
        </w:rPr>
        <w:t xml:space="preserve"> Drilling Services </w:t>
      </w:r>
      <w:r w:rsidR="00C635A6">
        <w:rPr>
          <w:rFonts w:ascii="Arial" w:hAnsi="Arial" w:cs="Arial"/>
        </w:rPr>
        <w:t xml:space="preserve">for the purpose of defining the extension of veins </w:t>
      </w:r>
      <w:r w:rsidRPr="00DA09DA">
        <w:rPr>
          <w:rFonts w:ascii="Arial" w:hAnsi="Arial" w:cs="Arial"/>
        </w:rPr>
        <w:t xml:space="preserve">at Nyakabingo Mine, Western Province, Rwanda. The program aims to evaluate </w:t>
      </w:r>
      <w:r w:rsidR="00C635A6">
        <w:rPr>
          <w:rFonts w:ascii="Arial" w:hAnsi="Arial" w:cs="Arial"/>
        </w:rPr>
        <w:t xml:space="preserve">vein depths, vein widths and sampling for Mineral Resource Estimation. </w:t>
      </w:r>
    </w:p>
    <w:p w14:paraId="2179D341" w14:textId="77777777" w:rsidR="00C32750" w:rsidRPr="00D36D19" w:rsidRDefault="00C32750" w:rsidP="00522E44">
      <w:pPr>
        <w:pStyle w:val="ListParagraph"/>
        <w:ind w:left="0"/>
        <w:rPr>
          <w:rFonts w:ascii="Arial" w:hAnsi="Arial" w:cs="Arial"/>
        </w:rPr>
      </w:pPr>
    </w:p>
    <w:p w14:paraId="05816FDC" w14:textId="6FEA542B" w:rsidR="004F68C9" w:rsidRPr="00D36D19" w:rsidRDefault="004F68C9" w:rsidP="00522E44">
      <w:pPr>
        <w:pStyle w:val="ListParagraph"/>
        <w:ind w:left="0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Fonts w:ascii="Arial" w:hAnsi="Arial" w:cs="Arial"/>
          <w:b/>
          <w:bCs/>
          <w:u w:val="single"/>
        </w:rPr>
        <w:t>Scope of Work</w:t>
      </w:r>
      <w:r w:rsidR="00C01EEE" w:rsidRPr="00D36D19">
        <w:rPr>
          <w:rFonts w:ascii="Arial" w:hAnsi="Arial" w:cs="Arial"/>
          <w:b/>
          <w:bCs/>
          <w:u w:val="single"/>
        </w:rPr>
        <w:t xml:space="preserve"> for </w:t>
      </w:r>
      <w:r w:rsidR="00C635A6">
        <w:rPr>
          <w:rFonts w:ascii="Arial" w:hAnsi="Arial" w:cs="Arial"/>
          <w:b/>
          <w:bCs/>
          <w:u w:val="single"/>
        </w:rPr>
        <w:t>Diamond</w:t>
      </w:r>
      <w:r w:rsidR="00DA09DA">
        <w:rPr>
          <w:rFonts w:ascii="Arial" w:hAnsi="Arial" w:cs="Arial"/>
          <w:b/>
          <w:bCs/>
          <w:u w:val="single"/>
        </w:rPr>
        <w:t xml:space="preserve"> Drilling</w:t>
      </w:r>
      <w:r w:rsidR="00C635A6">
        <w:rPr>
          <w:rFonts w:ascii="Arial" w:hAnsi="Arial" w:cs="Arial"/>
          <w:b/>
          <w:bCs/>
          <w:u w:val="single"/>
        </w:rPr>
        <w:t xml:space="preserve"> at Nyakabingo Mine</w:t>
      </w:r>
      <w:r w:rsidR="00DA09DA">
        <w:rPr>
          <w:rFonts w:ascii="Arial" w:hAnsi="Arial" w:cs="Arial"/>
          <w:b/>
          <w:bCs/>
          <w:u w:val="single"/>
        </w:rPr>
        <w:t>:</w:t>
      </w:r>
      <w:r w:rsidR="00C01EEE"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</w:t>
      </w:r>
    </w:p>
    <w:p w14:paraId="1740151B" w14:textId="680CFF62" w:rsidR="00D220E2" w:rsidRDefault="00D220E2" w:rsidP="00D220E2">
      <w:p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The scope of</w:t>
      </w:r>
      <w:r w:rsidR="00E00F14" w:rsidRPr="00D36D19">
        <w:rPr>
          <w:rFonts w:ascii="Arial" w:eastAsia="Times New Roman" w:hAnsi="Arial" w:cs="Arial"/>
        </w:rPr>
        <w:t xml:space="preserve"> </w:t>
      </w:r>
      <w:r w:rsidR="00C635A6">
        <w:rPr>
          <w:rFonts w:ascii="Arial" w:eastAsia="Times New Roman" w:hAnsi="Arial" w:cs="Arial"/>
        </w:rPr>
        <w:t xml:space="preserve">work for the Diamond </w:t>
      </w:r>
      <w:r w:rsidR="00DA09DA">
        <w:rPr>
          <w:rFonts w:ascii="Arial" w:eastAsia="Times New Roman" w:hAnsi="Arial" w:cs="Arial"/>
        </w:rPr>
        <w:t>Drilling</w:t>
      </w:r>
      <w:r w:rsidR="00E83A71" w:rsidRPr="00D36D19">
        <w:rPr>
          <w:rFonts w:ascii="Arial" w:eastAsia="Times New Roman" w:hAnsi="Arial" w:cs="Arial"/>
          <w:b/>
          <w:bCs/>
        </w:rPr>
        <w:t xml:space="preserve"> </w:t>
      </w: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work includes but </w:t>
      </w:r>
      <w:r w:rsid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is </w:t>
      </w: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not limited to the following</w:t>
      </w:r>
      <w:r w:rsidR="00E00F14"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:</w:t>
      </w:r>
    </w:p>
    <w:p w14:paraId="7DACD5C0" w14:textId="77777777" w:rsidR="00DA09DA" w:rsidRPr="00DA09DA" w:rsidRDefault="00DA09DA" w:rsidP="00B11FBC">
      <w:pPr>
        <w:pStyle w:val="ListParagraph"/>
        <w:numPr>
          <w:ilvl w:val="0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Mobilization and Site Establishment</w:t>
      </w:r>
    </w:p>
    <w:p w14:paraId="2B2F6977" w14:textId="239A4035" w:rsidR="00DA09DA" w:rsidRPr="00DA09DA" w:rsidRDefault="00DA09DA" w:rsidP="00B71C60">
      <w:pPr>
        <w:pStyle w:val="ListParagraph"/>
        <w:numPr>
          <w:ilvl w:val="1"/>
          <w:numId w:val="35"/>
        </w:numPr>
        <w:spacing w:line="24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M</w:t>
      </w: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obilization of </w:t>
      </w: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a </w:t>
      </w:r>
      <w:r w:rsidR="00B50BE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diamond</w:t>
      </w: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drilling r</w:t>
      </w: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ig located in Rwanda</w:t>
      </w: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and support </w:t>
      </w: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the transport of </w:t>
      </w: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equipment to site</w:t>
      </w:r>
    </w:p>
    <w:p w14:paraId="54EDD5B8" w14:textId="4E82EC51" w:rsidR="00DA09DA" w:rsidRPr="00DA09DA" w:rsidRDefault="00DA09DA" w:rsidP="00B71C60">
      <w:pPr>
        <w:pStyle w:val="ListParagraph"/>
        <w:numPr>
          <w:ilvl w:val="1"/>
          <w:numId w:val="35"/>
        </w:numPr>
        <w:spacing w:line="24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Preparation of safe drill platforms on tailings areas</w:t>
      </w:r>
    </w:p>
    <w:p w14:paraId="432CC55E" w14:textId="693492A2" w:rsidR="00DA09DA" w:rsidRPr="00DA09DA" w:rsidRDefault="00DA09DA" w:rsidP="00B71C60">
      <w:pPr>
        <w:pStyle w:val="ListParagraph"/>
        <w:numPr>
          <w:ilvl w:val="1"/>
          <w:numId w:val="35"/>
        </w:numPr>
        <w:spacing w:line="24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Compliance with site-specific Health, Safety, and Environmental (HSE) requirements</w:t>
      </w:r>
    </w:p>
    <w:p w14:paraId="279C729A" w14:textId="5856D634" w:rsidR="00DA09DA" w:rsidRPr="00DA09DA" w:rsidRDefault="00DA09DA" w:rsidP="00B71C60">
      <w:pPr>
        <w:pStyle w:val="ListParagraph"/>
        <w:numPr>
          <w:ilvl w:val="1"/>
          <w:numId w:val="35"/>
        </w:numPr>
        <w:spacing w:line="24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Coordination with Trinity Nyakabingo technical personnel</w:t>
      </w:r>
    </w:p>
    <w:p w14:paraId="37E5546A" w14:textId="24ADA958" w:rsidR="00DA09DA" w:rsidRPr="00DA09DA" w:rsidRDefault="00C635A6" w:rsidP="00DA09DA">
      <w:pPr>
        <w:pStyle w:val="ListParagraph"/>
        <w:numPr>
          <w:ilvl w:val="0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</w:pPr>
      <w:r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Di</w:t>
      </w:r>
      <w:r w:rsidR="00F17FFE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a</w:t>
      </w:r>
      <w:r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mond</w:t>
      </w:r>
      <w:r w:rsidR="00DA09DA" w:rsidRPr="00DA09DA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 xml:space="preserve"> Drilling Operations</w:t>
      </w:r>
    </w:p>
    <w:p w14:paraId="21C417C1" w14:textId="420C7D7B" w:rsidR="00DA09DA" w:rsidRDefault="00DA09DA" w:rsidP="00B71C60">
      <w:pPr>
        <w:pStyle w:val="ListParagraph"/>
        <w:numPr>
          <w:ilvl w:val="1"/>
          <w:numId w:val="35"/>
        </w:numPr>
        <w:spacing w:line="24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Demonstrated experienced </w:t>
      </w:r>
      <w:r w:rsidR="00C635A6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diamond</w:t>
      </w: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drilling operators and site managers</w:t>
      </w:r>
    </w:p>
    <w:p w14:paraId="03478AAB" w14:textId="06487A09" w:rsidR="004B5E80" w:rsidRDefault="004B5E80" w:rsidP="00B71C60">
      <w:pPr>
        <w:pStyle w:val="ListParagraph"/>
        <w:numPr>
          <w:ilvl w:val="1"/>
          <w:numId w:val="35"/>
        </w:numPr>
        <w:spacing w:line="24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1400 meters total from 2 boreholes each at 700m</w:t>
      </w:r>
    </w:p>
    <w:p w14:paraId="1053DCB1" w14:textId="28E8275E" w:rsidR="00E332B6" w:rsidRDefault="00E332B6" w:rsidP="00B71C60">
      <w:pPr>
        <w:pStyle w:val="ListParagraph"/>
        <w:numPr>
          <w:ilvl w:val="1"/>
          <w:numId w:val="35"/>
        </w:numPr>
        <w:spacing w:line="24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Critical spares and skilled team for daily operating and use of the drill rig</w:t>
      </w:r>
    </w:p>
    <w:p w14:paraId="73E43182" w14:textId="52F5261D" w:rsidR="00DA09DA" w:rsidRPr="00DA09DA" w:rsidRDefault="00DA09DA" w:rsidP="00B71C60">
      <w:pPr>
        <w:pStyle w:val="ListParagraph"/>
        <w:numPr>
          <w:ilvl w:val="1"/>
          <w:numId w:val="35"/>
        </w:numPr>
        <w:spacing w:line="24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Execution of a planned grid-based drilling program</w:t>
      </w:r>
    </w:p>
    <w:p w14:paraId="144C419D" w14:textId="6083423D" w:rsidR="00DA09DA" w:rsidRPr="00DA09DA" w:rsidRDefault="00DA09DA" w:rsidP="00B71C60">
      <w:pPr>
        <w:pStyle w:val="ListParagraph"/>
        <w:numPr>
          <w:ilvl w:val="1"/>
          <w:numId w:val="35"/>
        </w:numPr>
        <w:spacing w:line="24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Continuous sampling using </w:t>
      </w:r>
      <w:r w:rsidR="00C635A6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diamond</w:t>
      </w: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coring techniques</w:t>
      </w:r>
      <w:r w:rsidR="00E332B6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ensuring protocols in place to ensure integrity of the cased sample</w:t>
      </w:r>
    </w:p>
    <w:p w14:paraId="4C7DE167" w14:textId="25E840B5" w:rsidR="00DA09DA" w:rsidRPr="00DA09DA" w:rsidRDefault="00DA09DA" w:rsidP="00B71C60">
      <w:pPr>
        <w:pStyle w:val="ListParagraph"/>
        <w:numPr>
          <w:ilvl w:val="1"/>
          <w:numId w:val="35"/>
        </w:numPr>
        <w:spacing w:line="24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Drilling through soft, loose, and variably compacted tailings</w:t>
      </w:r>
    </w:p>
    <w:p w14:paraId="24548571" w14:textId="77777777" w:rsidR="004B5E80" w:rsidRDefault="004B5E80" w:rsidP="00B71C60">
      <w:pPr>
        <w:pStyle w:val="ListParagraph"/>
        <w:numPr>
          <w:ilvl w:val="1"/>
          <w:numId w:val="35"/>
        </w:numPr>
        <w:spacing w:line="240" w:lineRule="auto"/>
        <w:jc w:val="both"/>
        <w:rPr>
          <w:rFonts w:ascii="Arial" w:hAnsi="Arial" w:cs="Arial"/>
        </w:rPr>
      </w:pPr>
      <w:r w:rsidRPr="004B5E80">
        <w:rPr>
          <w:rFonts w:ascii="Arial" w:hAnsi="Arial" w:cs="Arial"/>
        </w:rPr>
        <w:t>Core size required is PQ from 0-100 meters HQ from 101-400 meters and NQ beyond that.</w:t>
      </w:r>
    </w:p>
    <w:p w14:paraId="02CA134D" w14:textId="4386C586" w:rsidR="00DA09DA" w:rsidRDefault="00DA09DA" w:rsidP="00B71C60">
      <w:pPr>
        <w:pStyle w:val="ListParagraph"/>
        <w:numPr>
          <w:ilvl w:val="1"/>
          <w:numId w:val="35"/>
        </w:numPr>
        <w:spacing w:line="24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Accurate recording of penetration rates, recovery, and ground conditions</w:t>
      </w:r>
    </w:p>
    <w:p w14:paraId="294E566D" w14:textId="4F8C6C30" w:rsidR="00E332B6" w:rsidRDefault="00E332B6" w:rsidP="00B71C60">
      <w:pPr>
        <w:pStyle w:val="ListParagraph"/>
        <w:numPr>
          <w:ilvl w:val="1"/>
          <w:numId w:val="35"/>
        </w:numPr>
        <w:spacing w:line="24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Accurate recording of mete</w:t>
      </w:r>
      <w:r w:rsidR="00F17FFE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r</w:t>
      </w: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s drilling. </w:t>
      </w:r>
    </w:p>
    <w:p w14:paraId="3C811086" w14:textId="349748F4" w:rsidR="00C635A6" w:rsidRPr="00DA09DA" w:rsidRDefault="00C635A6" w:rsidP="00B71C60">
      <w:pPr>
        <w:pStyle w:val="ListParagraph"/>
        <w:numPr>
          <w:ilvl w:val="1"/>
          <w:numId w:val="35"/>
        </w:numPr>
        <w:spacing w:line="24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Understanding of oriented core and geotechnical practices.</w:t>
      </w:r>
    </w:p>
    <w:p w14:paraId="1D5323ED" w14:textId="5096F267" w:rsidR="00DA09DA" w:rsidRPr="00DA09DA" w:rsidRDefault="00DA09DA" w:rsidP="00DA09DA">
      <w:pPr>
        <w:pStyle w:val="ListParagraph"/>
        <w:numPr>
          <w:ilvl w:val="0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Sampling and Core Handling</w:t>
      </w:r>
    </w:p>
    <w:p w14:paraId="1996025C" w14:textId="6A19411D" w:rsidR="00DA09DA" w:rsidRPr="00DA09DA" w:rsidRDefault="00DA09DA" w:rsidP="00B71C60">
      <w:pPr>
        <w:pStyle w:val="ListParagraph"/>
        <w:numPr>
          <w:ilvl w:val="1"/>
          <w:numId w:val="35"/>
        </w:numPr>
        <w:spacing w:line="24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Delivery of continuous, relatively undisturbed core samples</w:t>
      </w:r>
    </w:p>
    <w:p w14:paraId="2AE543F0" w14:textId="717771F2" w:rsidR="00DA09DA" w:rsidRPr="00DA09DA" w:rsidRDefault="00DA09DA" w:rsidP="00B71C60">
      <w:pPr>
        <w:pStyle w:val="ListParagraph"/>
        <w:numPr>
          <w:ilvl w:val="1"/>
          <w:numId w:val="35"/>
        </w:numPr>
        <w:spacing w:line="24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Proper containment using liners, sleeves, or core boxes</w:t>
      </w:r>
    </w:p>
    <w:p w14:paraId="386C10BA" w14:textId="23922AB5" w:rsidR="00DA09DA" w:rsidRPr="00DA09DA" w:rsidRDefault="00DA09DA" w:rsidP="00B71C60">
      <w:pPr>
        <w:pStyle w:val="ListParagraph"/>
        <w:numPr>
          <w:ilvl w:val="1"/>
          <w:numId w:val="35"/>
        </w:numPr>
        <w:spacing w:line="24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Collaboration with site geologists </w:t>
      </w:r>
      <w:r w:rsidR="00F17FFE"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while</w:t>
      </w: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logging and sampling</w:t>
      </w:r>
    </w:p>
    <w:p w14:paraId="24CA6E70" w14:textId="0B831642" w:rsidR="00DA09DA" w:rsidRPr="00DA09DA" w:rsidRDefault="00DA09DA" w:rsidP="00B71C60">
      <w:pPr>
        <w:pStyle w:val="ListParagraph"/>
        <w:numPr>
          <w:ilvl w:val="1"/>
          <w:numId w:val="35"/>
        </w:numPr>
        <w:spacing w:line="24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Prevention of sample loss, mixing, or contamination</w:t>
      </w:r>
    </w:p>
    <w:p w14:paraId="04FB8161" w14:textId="5FF536E0" w:rsidR="00DA09DA" w:rsidRPr="00DA09DA" w:rsidRDefault="00DA09DA" w:rsidP="00DA09DA">
      <w:pPr>
        <w:pStyle w:val="ListParagraph"/>
        <w:numPr>
          <w:ilvl w:val="0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Data Recording and Reporting</w:t>
      </w:r>
    </w:p>
    <w:p w14:paraId="3F9F0CAD" w14:textId="09D89E71" w:rsidR="00DA09DA" w:rsidRPr="00DA09DA" w:rsidRDefault="00DA09DA" w:rsidP="00B71C60">
      <w:pPr>
        <w:pStyle w:val="ListParagraph"/>
        <w:numPr>
          <w:ilvl w:val="1"/>
          <w:numId w:val="35"/>
        </w:numPr>
        <w:spacing w:line="24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Daily drilling reports including depth, recovery, and operational parameters</w:t>
      </w:r>
    </w:p>
    <w:p w14:paraId="53B629A7" w14:textId="66FDF9F1" w:rsidR="00DA09DA" w:rsidRPr="00DA09DA" w:rsidRDefault="00DA09DA" w:rsidP="00B71C60">
      <w:pPr>
        <w:pStyle w:val="ListParagraph"/>
        <w:numPr>
          <w:ilvl w:val="1"/>
          <w:numId w:val="35"/>
        </w:numPr>
        <w:spacing w:line="24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Borehole collar survey and final depth confirmation</w:t>
      </w:r>
    </w:p>
    <w:p w14:paraId="0E68DF96" w14:textId="6A1FB835" w:rsidR="00DA09DA" w:rsidRPr="00DA09DA" w:rsidRDefault="00DA09DA" w:rsidP="00B71C60">
      <w:pPr>
        <w:pStyle w:val="ListParagraph"/>
        <w:numPr>
          <w:ilvl w:val="1"/>
          <w:numId w:val="35"/>
        </w:numPr>
        <w:spacing w:line="24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Provision of as-drilled logs and coordinates</w:t>
      </w:r>
    </w:p>
    <w:p w14:paraId="685630E4" w14:textId="1120179F" w:rsidR="00DA09DA" w:rsidRPr="00DA09DA" w:rsidRDefault="00DA09DA" w:rsidP="00B71C60">
      <w:pPr>
        <w:pStyle w:val="ListParagraph"/>
        <w:numPr>
          <w:ilvl w:val="1"/>
          <w:numId w:val="35"/>
        </w:numPr>
        <w:spacing w:line="24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Compliance with Trinity Nyakabingo QA/QC procedures</w:t>
      </w:r>
    </w:p>
    <w:p w14:paraId="4D9E8BE5" w14:textId="363E5730" w:rsidR="00DA09DA" w:rsidRPr="00DA09DA" w:rsidRDefault="00DA09DA" w:rsidP="00DA09DA">
      <w:pPr>
        <w:pStyle w:val="ListParagraph"/>
        <w:numPr>
          <w:ilvl w:val="0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Demobilization and Rehabilitation</w:t>
      </w:r>
    </w:p>
    <w:p w14:paraId="5669ADB3" w14:textId="313E5C90" w:rsidR="00DA09DA" w:rsidRPr="00DA09DA" w:rsidRDefault="00DA09DA" w:rsidP="00B71C60">
      <w:pPr>
        <w:pStyle w:val="ListParagraph"/>
        <w:numPr>
          <w:ilvl w:val="1"/>
          <w:numId w:val="35"/>
        </w:numPr>
        <w:spacing w:line="24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Removal of equipment and restoration of work areas</w:t>
      </w:r>
    </w:p>
    <w:p w14:paraId="2F39A03E" w14:textId="6AB0FD00" w:rsidR="00DA09DA" w:rsidRPr="00DA09DA" w:rsidRDefault="00DA09DA" w:rsidP="00B71C60">
      <w:pPr>
        <w:pStyle w:val="ListParagraph"/>
        <w:numPr>
          <w:ilvl w:val="1"/>
          <w:numId w:val="35"/>
        </w:numPr>
        <w:spacing w:line="24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Safe sealing/abandonment of boreholes</w:t>
      </w:r>
    </w:p>
    <w:p w14:paraId="0A42B5FE" w14:textId="44FE089F" w:rsidR="00EB7D9D" w:rsidRDefault="00DA09DA" w:rsidP="00B71C60">
      <w:pPr>
        <w:pStyle w:val="ListParagraph"/>
        <w:numPr>
          <w:ilvl w:val="1"/>
          <w:numId w:val="35"/>
        </w:numPr>
        <w:spacing w:line="24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Environmental compliance in line with</w:t>
      </w:r>
      <w:r w:rsidR="00C635A6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international and local</w:t>
      </w: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Rwanda regulatory standards</w:t>
      </w:r>
      <w:r w:rsidR="00C635A6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.</w:t>
      </w:r>
    </w:p>
    <w:p w14:paraId="138ACEB7" w14:textId="77777777" w:rsidR="00B71C60" w:rsidRPr="00F17FFE" w:rsidRDefault="00B71C60" w:rsidP="00B71C60">
      <w:pPr>
        <w:pStyle w:val="ListParagraph"/>
        <w:spacing w:line="240" w:lineRule="auto"/>
        <w:ind w:left="1440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</w:p>
    <w:p w14:paraId="7DFCD56C" w14:textId="3D59DF00" w:rsidR="00C83C65" w:rsidRPr="00D36D19" w:rsidRDefault="00C83C65" w:rsidP="00FE743F">
      <w:pPr>
        <w:spacing w:line="360" w:lineRule="auto"/>
        <w:jc w:val="both"/>
        <w:rPr>
          <w:rFonts w:ascii="Arial" w:eastAsia="Times New Roman" w:hAnsi="Arial" w:cs="Arial"/>
          <w:b/>
          <w:bCs/>
        </w:rPr>
      </w:pPr>
      <w:r w:rsidRPr="00D36D19">
        <w:rPr>
          <w:rFonts w:ascii="Arial" w:eastAsia="Times New Roman" w:hAnsi="Arial" w:cs="Arial"/>
          <w:b/>
          <w:bCs/>
        </w:rPr>
        <w:t>Eligibility and Competency Requirements</w:t>
      </w:r>
    </w:p>
    <w:p w14:paraId="67948A71" w14:textId="77777777" w:rsidR="00C83C65" w:rsidRPr="00D36D19" w:rsidRDefault="00C83C65" w:rsidP="00B71C60">
      <w:pPr>
        <w:spacing w:after="0" w:line="24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>Interested parties must:</w:t>
      </w:r>
    </w:p>
    <w:p w14:paraId="55E377BE" w14:textId="037BBC19" w:rsidR="00E332B6" w:rsidRPr="00E332B6" w:rsidRDefault="00E332B6" w:rsidP="00B71C60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</w:rPr>
      </w:pPr>
      <w:r w:rsidRPr="00E332B6">
        <w:rPr>
          <w:rFonts w:ascii="Arial" w:eastAsia="Times New Roman" w:hAnsi="Arial" w:cs="Arial"/>
        </w:rPr>
        <w:t xml:space="preserve">Proven experience in </w:t>
      </w:r>
      <w:r w:rsidR="00C635A6">
        <w:rPr>
          <w:rFonts w:ascii="Arial" w:eastAsia="Times New Roman" w:hAnsi="Arial" w:cs="Arial"/>
        </w:rPr>
        <w:t>diamond</w:t>
      </w:r>
      <w:r w:rsidRPr="00E332B6">
        <w:rPr>
          <w:rFonts w:ascii="Arial" w:eastAsia="Times New Roman" w:hAnsi="Arial" w:cs="Arial"/>
        </w:rPr>
        <w:t xml:space="preserve"> drilling </w:t>
      </w:r>
      <w:r w:rsidR="00C635A6">
        <w:rPr>
          <w:rFonts w:ascii="Arial" w:eastAsia="Times New Roman" w:hAnsi="Arial" w:cs="Arial"/>
        </w:rPr>
        <w:t>for resource est</w:t>
      </w:r>
      <w:r w:rsidR="004F719E">
        <w:rPr>
          <w:rFonts w:ascii="Arial" w:eastAsia="Times New Roman" w:hAnsi="Arial" w:cs="Arial"/>
        </w:rPr>
        <w:t>i</w:t>
      </w:r>
      <w:r w:rsidR="00C635A6">
        <w:rPr>
          <w:rFonts w:ascii="Arial" w:eastAsia="Times New Roman" w:hAnsi="Arial" w:cs="Arial"/>
        </w:rPr>
        <w:t>mation</w:t>
      </w:r>
      <w:r w:rsidRPr="00E332B6">
        <w:rPr>
          <w:rFonts w:ascii="Arial" w:eastAsia="Times New Roman" w:hAnsi="Arial" w:cs="Arial"/>
        </w:rPr>
        <w:t xml:space="preserve"> tailings, alluvial, or soft-ground environments</w:t>
      </w:r>
    </w:p>
    <w:p w14:paraId="12759F7A" w14:textId="0DDAD282" w:rsidR="00E332B6" w:rsidRPr="00E332B6" w:rsidRDefault="00E332B6" w:rsidP="00B71C60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</w:rPr>
      </w:pPr>
      <w:r w:rsidRPr="00E332B6">
        <w:rPr>
          <w:rFonts w:ascii="Arial" w:eastAsia="Times New Roman" w:hAnsi="Arial" w:cs="Arial"/>
        </w:rPr>
        <w:t xml:space="preserve">Availability of suitable </w:t>
      </w:r>
      <w:r w:rsidR="00C635A6">
        <w:rPr>
          <w:rFonts w:ascii="Arial" w:eastAsia="Times New Roman" w:hAnsi="Arial" w:cs="Arial"/>
        </w:rPr>
        <w:t>diamond</w:t>
      </w:r>
      <w:r w:rsidRPr="00E332B6">
        <w:rPr>
          <w:rFonts w:ascii="Arial" w:eastAsia="Times New Roman" w:hAnsi="Arial" w:cs="Arial"/>
        </w:rPr>
        <w:t xml:space="preserve"> drilling rigs and tooling</w:t>
      </w:r>
    </w:p>
    <w:p w14:paraId="4573C192" w14:textId="77777777" w:rsidR="00E332B6" w:rsidRPr="00E332B6" w:rsidRDefault="00E332B6" w:rsidP="00B71C60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</w:rPr>
      </w:pPr>
      <w:r w:rsidRPr="00E332B6">
        <w:rPr>
          <w:rFonts w:ascii="Arial" w:eastAsia="Times New Roman" w:hAnsi="Arial" w:cs="Arial"/>
        </w:rPr>
        <w:t>Experienced operators and supervisory personnel</w:t>
      </w:r>
    </w:p>
    <w:p w14:paraId="04D5C500" w14:textId="77777777" w:rsidR="00E332B6" w:rsidRPr="00E332B6" w:rsidRDefault="00E332B6" w:rsidP="00B71C60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</w:rPr>
      </w:pPr>
      <w:r w:rsidRPr="00E332B6">
        <w:rPr>
          <w:rFonts w:ascii="Arial" w:eastAsia="Times New Roman" w:hAnsi="Arial" w:cs="Arial"/>
        </w:rPr>
        <w:t>Strong safety culture and documented HSE systems</w:t>
      </w:r>
    </w:p>
    <w:p w14:paraId="31DF1EFA" w14:textId="26F799B1" w:rsidR="00E83A71" w:rsidRDefault="00E332B6" w:rsidP="00B71C60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</w:rPr>
      </w:pPr>
      <w:r w:rsidRPr="00E332B6">
        <w:rPr>
          <w:rFonts w:ascii="Arial" w:eastAsia="Times New Roman" w:hAnsi="Arial" w:cs="Arial"/>
        </w:rPr>
        <w:t>Ability to mobilize and operate within Rwanda</w:t>
      </w:r>
    </w:p>
    <w:p w14:paraId="5744F5F2" w14:textId="77777777" w:rsidR="00B71C60" w:rsidRPr="00F17FFE" w:rsidRDefault="00B71C60" w:rsidP="00B71C60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14:paraId="5B0FCE0A" w14:textId="68C89639" w:rsidR="00E348FF" w:rsidRPr="00D36D19" w:rsidRDefault="00BD703C" w:rsidP="00E348FF">
      <w:pPr>
        <w:spacing w:after="0" w:line="276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>A</w:t>
      </w:r>
      <w:r w:rsidR="002E3E51" w:rsidRPr="00D36D19">
        <w:rPr>
          <w:rFonts w:ascii="Arial" w:hAnsi="Arial" w:cs="Arial"/>
          <w:b/>
        </w:rPr>
        <w:t xml:space="preserve">ll interested </w:t>
      </w:r>
      <w:r w:rsidR="00C85B8E" w:rsidRPr="00D36D19">
        <w:rPr>
          <w:rFonts w:ascii="Arial" w:hAnsi="Arial" w:cs="Arial"/>
          <w:b/>
        </w:rPr>
        <w:t>parties</w:t>
      </w:r>
      <w:r w:rsidR="00CB6C68" w:rsidRPr="00D36D19">
        <w:rPr>
          <w:rFonts w:ascii="Arial" w:hAnsi="Arial" w:cs="Arial"/>
          <w:b/>
        </w:rPr>
        <w:t xml:space="preserve"> should submit </w:t>
      </w:r>
      <w:r w:rsidR="00387329" w:rsidRPr="00D36D19">
        <w:rPr>
          <w:rFonts w:ascii="Arial" w:hAnsi="Arial" w:cs="Arial"/>
          <w:b/>
        </w:rPr>
        <w:t xml:space="preserve">an </w:t>
      </w:r>
      <w:r w:rsidR="001C40B6" w:rsidRPr="00D36D19">
        <w:rPr>
          <w:rFonts w:ascii="Arial" w:hAnsi="Arial" w:cs="Arial"/>
          <w:b/>
        </w:rPr>
        <w:t>E</w:t>
      </w:r>
      <w:r w:rsidR="00C85B8E" w:rsidRPr="00D36D19">
        <w:rPr>
          <w:rFonts w:ascii="Arial" w:hAnsi="Arial" w:cs="Arial"/>
          <w:b/>
        </w:rPr>
        <w:t xml:space="preserve">xpression of Interest </w:t>
      </w:r>
      <w:r w:rsidR="00E16AFA" w:rsidRPr="00D36D19">
        <w:rPr>
          <w:rFonts w:ascii="Arial" w:hAnsi="Arial" w:cs="Arial"/>
          <w:b/>
        </w:rPr>
        <w:t xml:space="preserve">in accordance with the below requirements complete with </w:t>
      </w:r>
      <w:r w:rsidR="008C1B5E" w:rsidRPr="00D36D19">
        <w:rPr>
          <w:rFonts w:ascii="Arial" w:hAnsi="Arial" w:cs="Arial"/>
          <w:b/>
        </w:rPr>
        <w:t>supporting documents</w:t>
      </w:r>
      <w:r w:rsidR="001C40B6" w:rsidRPr="00D36D19">
        <w:rPr>
          <w:rFonts w:ascii="Arial" w:hAnsi="Arial" w:cs="Arial"/>
          <w:b/>
        </w:rPr>
        <w:t xml:space="preserve">.      </w:t>
      </w:r>
    </w:p>
    <w:p w14:paraId="242AE99F" w14:textId="3BCFA275" w:rsidR="002E3E51" w:rsidRPr="00B71C60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B71C60">
        <w:rPr>
          <w:rFonts w:ascii="Arial" w:hAnsi="Arial" w:cs="Arial"/>
        </w:rPr>
        <w:t>Applicat</w:t>
      </w:r>
      <w:r w:rsidR="002E3E51" w:rsidRPr="00B71C60">
        <w:rPr>
          <w:rFonts w:ascii="Arial" w:hAnsi="Arial" w:cs="Arial"/>
        </w:rPr>
        <w:t xml:space="preserve">ion </w:t>
      </w:r>
      <w:r w:rsidR="00C83C65" w:rsidRPr="00B71C60">
        <w:rPr>
          <w:rFonts w:ascii="Arial" w:hAnsi="Arial" w:cs="Arial"/>
        </w:rPr>
        <w:t xml:space="preserve">Cover </w:t>
      </w:r>
      <w:r w:rsidR="002E3E51" w:rsidRPr="00B71C60">
        <w:rPr>
          <w:rFonts w:ascii="Arial" w:hAnsi="Arial" w:cs="Arial"/>
        </w:rPr>
        <w:t xml:space="preserve">Letter </w:t>
      </w:r>
      <w:r w:rsidR="008C1B5E" w:rsidRPr="00B71C60">
        <w:rPr>
          <w:rFonts w:ascii="Arial" w:hAnsi="Arial" w:cs="Arial"/>
        </w:rPr>
        <w:t>introducing your</w:t>
      </w:r>
      <w:r w:rsidR="00C85B8E" w:rsidRPr="00B71C60">
        <w:rPr>
          <w:rFonts w:ascii="Arial" w:hAnsi="Arial" w:cs="Arial"/>
        </w:rPr>
        <w:t xml:space="preserve"> Company</w:t>
      </w:r>
      <w:r w:rsidR="00634F1D" w:rsidRPr="00B71C60">
        <w:rPr>
          <w:rFonts w:ascii="Arial" w:hAnsi="Arial" w:cs="Arial"/>
        </w:rPr>
        <w:t>/Individual</w:t>
      </w:r>
      <w:r w:rsidR="007863B6" w:rsidRPr="00B71C60">
        <w:rPr>
          <w:rFonts w:ascii="Arial" w:hAnsi="Arial" w:cs="Arial"/>
        </w:rPr>
        <w:t xml:space="preserve"> </w:t>
      </w:r>
      <w:r w:rsidR="00C83C65" w:rsidRPr="00B71C60">
        <w:rPr>
          <w:rFonts w:ascii="Arial" w:eastAsia="Times New Roman" w:hAnsi="Arial" w:cs="Arial"/>
        </w:rPr>
        <w:t xml:space="preserve">expressing interest, availability, and </w:t>
      </w:r>
      <w:r w:rsidRPr="00B71C60">
        <w:rPr>
          <w:rFonts w:ascii="Arial" w:hAnsi="Arial" w:cs="Arial"/>
        </w:rPr>
        <w:t xml:space="preserve">a brief business </w:t>
      </w:r>
      <w:r w:rsidR="00634F1D" w:rsidRPr="00B71C60">
        <w:rPr>
          <w:rFonts w:ascii="Arial" w:hAnsi="Arial" w:cs="Arial"/>
        </w:rPr>
        <w:t>and experience profile including qualifications and experience</w:t>
      </w:r>
    </w:p>
    <w:p w14:paraId="0AA400BD" w14:textId="77777777" w:rsidR="00E332B6" w:rsidRPr="00B71C60" w:rsidRDefault="00E332B6" w:rsidP="00E332B6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B71C60">
        <w:rPr>
          <w:rFonts w:ascii="Arial" w:hAnsi="Arial" w:cs="Arial"/>
        </w:rPr>
        <w:t>Technical specifications of proposed drilling equipment</w:t>
      </w:r>
    </w:p>
    <w:p w14:paraId="4B07EBD9" w14:textId="5B38C08B" w:rsidR="00C83C65" w:rsidRPr="00B71C60" w:rsidRDefault="00C83C65" w:rsidP="00C83C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71C60">
        <w:rPr>
          <w:rFonts w:ascii="Arial" w:eastAsia="Times New Roman" w:hAnsi="Arial" w:cs="Arial"/>
        </w:rPr>
        <w:t xml:space="preserve">CVs of proposed personnel </w:t>
      </w:r>
      <w:r w:rsidR="00F17FFE" w:rsidRPr="00B71C60">
        <w:rPr>
          <w:rFonts w:ascii="Arial" w:eastAsia="Times New Roman" w:hAnsi="Arial" w:cs="Arial"/>
        </w:rPr>
        <w:t>demonstrate</w:t>
      </w:r>
      <w:r w:rsidRPr="00B71C60">
        <w:rPr>
          <w:rFonts w:ascii="Arial" w:eastAsia="Times New Roman" w:hAnsi="Arial" w:cs="Arial"/>
        </w:rPr>
        <w:t xml:space="preserve"> </w:t>
      </w:r>
      <w:r w:rsidR="00B50BE9" w:rsidRPr="00B71C60">
        <w:rPr>
          <w:rFonts w:ascii="Arial" w:eastAsia="Times New Roman" w:hAnsi="Arial" w:cs="Arial"/>
        </w:rPr>
        <w:t xml:space="preserve">diamond </w:t>
      </w:r>
      <w:r w:rsidR="00E332B6" w:rsidRPr="00B71C60">
        <w:rPr>
          <w:rFonts w:ascii="Arial" w:eastAsia="Times New Roman" w:hAnsi="Arial" w:cs="Arial"/>
        </w:rPr>
        <w:t>drilling experience for Mineral Resource estimation purposes.</w:t>
      </w:r>
    </w:p>
    <w:p w14:paraId="108BD47C" w14:textId="3D785260" w:rsidR="00B50BE9" w:rsidRPr="00B71C60" w:rsidRDefault="00B50BE9" w:rsidP="00C83C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71C60">
        <w:rPr>
          <w:rFonts w:ascii="Arial" w:eastAsia="Times New Roman" w:hAnsi="Arial" w:cs="Arial"/>
        </w:rPr>
        <w:t>Competent Person according to the reporting codes.</w:t>
      </w:r>
    </w:p>
    <w:p w14:paraId="267CA8B9" w14:textId="5B3FFE9E" w:rsidR="00C83C65" w:rsidRPr="00B71C60" w:rsidRDefault="00C83C65" w:rsidP="00C01E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71C60">
        <w:rPr>
          <w:rFonts w:ascii="Arial" w:eastAsia="Times New Roman" w:hAnsi="Arial" w:cs="Arial"/>
        </w:rPr>
        <w:t>Summary of qualifications and relevant experience.</w:t>
      </w:r>
    </w:p>
    <w:p w14:paraId="08C969D5" w14:textId="77777777" w:rsidR="00C01EEE" w:rsidRPr="00B71C60" w:rsidRDefault="00C01EEE" w:rsidP="00C01EEE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B71C60">
        <w:rPr>
          <w:rFonts w:ascii="Arial" w:hAnsi="Arial" w:cs="Arial"/>
        </w:rPr>
        <w:t>Indicative timeframe and approach.</w:t>
      </w:r>
    </w:p>
    <w:p w14:paraId="301005A5" w14:textId="2AB05944" w:rsidR="00C01EEE" w:rsidRPr="00B71C60" w:rsidRDefault="00C01EEE" w:rsidP="00C01EEE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B71C60">
        <w:rPr>
          <w:rFonts w:ascii="Arial" w:hAnsi="Arial" w:cs="Arial"/>
        </w:rPr>
        <w:t xml:space="preserve">Details of at least </w:t>
      </w:r>
      <w:r w:rsidR="00C0154F" w:rsidRPr="00B71C60">
        <w:rPr>
          <w:rFonts w:ascii="Arial" w:hAnsi="Arial" w:cs="Arial"/>
        </w:rPr>
        <w:t>five</w:t>
      </w:r>
      <w:r w:rsidRPr="00B71C60">
        <w:rPr>
          <w:rFonts w:ascii="Arial" w:hAnsi="Arial" w:cs="Arial"/>
        </w:rPr>
        <w:t xml:space="preserve"> similar projects undertaken in the last five years.</w:t>
      </w:r>
    </w:p>
    <w:p w14:paraId="1D51320C" w14:textId="485C5DA9" w:rsidR="00BD703C" w:rsidRPr="00D36D19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D36D19">
        <w:rPr>
          <w:rFonts w:ascii="Arial" w:hAnsi="Arial" w:cs="Arial"/>
        </w:rPr>
        <w:t>Certificate of domestic company registration issued by RDB</w:t>
      </w:r>
      <w:r w:rsidR="001F2EAC" w:rsidRPr="00D36D19">
        <w:rPr>
          <w:rFonts w:ascii="Arial" w:hAnsi="Arial" w:cs="Arial"/>
        </w:rPr>
        <w:t>.</w:t>
      </w:r>
    </w:p>
    <w:p w14:paraId="4EF9B7CF" w14:textId="1A81E707" w:rsidR="00BD703C" w:rsidRPr="00D36D19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D36D19">
        <w:rPr>
          <w:rFonts w:ascii="Arial" w:hAnsi="Arial" w:cs="Arial"/>
        </w:rPr>
        <w:t>VAT Registration</w:t>
      </w:r>
      <w:r w:rsidR="001F2EAC" w:rsidRPr="00D36D19">
        <w:rPr>
          <w:rFonts w:ascii="Arial" w:hAnsi="Arial" w:cs="Arial"/>
        </w:rPr>
        <w:t>.</w:t>
      </w:r>
    </w:p>
    <w:p w14:paraId="2D593FF6" w14:textId="77777777" w:rsidR="00E16AFA" w:rsidRPr="00D36D19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D36D19">
        <w:rPr>
          <w:rFonts w:ascii="Arial" w:hAnsi="Arial" w:cs="Arial"/>
        </w:rPr>
        <w:t>Valid income tax clearance issued by RRA</w:t>
      </w:r>
    </w:p>
    <w:p w14:paraId="15F18FAC" w14:textId="77777777" w:rsidR="00C83C65" w:rsidRPr="00D36D19" w:rsidRDefault="00C83C65" w:rsidP="00C83C65">
      <w:pPr>
        <w:pStyle w:val="ListParagraph"/>
        <w:spacing w:after="0" w:line="276" w:lineRule="auto"/>
        <w:ind w:left="714"/>
        <w:jc w:val="both"/>
        <w:rPr>
          <w:rFonts w:ascii="Arial" w:hAnsi="Arial" w:cs="Arial"/>
          <w:b/>
        </w:rPr>
      </w:pPr>
    </w:p>
    <w:p w14:paraId="53B30C74" w14:textId="77777777" w:rsidR="001F2EAC" w:rsidRPr="00D36D19" w:rsidRDefault="001F2EAC" w:rsidP="001F2EAC">
      <w:pPr>
        <w:pStyle w:val="ListParagraph"/>
        <w:spacing w:after="0" w:line="276" w:lineRule="auto"/>
        <w:ind w:left="714"/>
        <w:jc w:val="both"/>
        <w:rPr>
          <w:rFonts w:ascii="Arial" w:hAnsi="Arial" w:cs="Arial"/>
          <w:b/>
        </w:rPr>
      </w:pPr>
    </w:p>
    <w:p w14:paraId="2C83A561" w14:textId="69EA8383" w:rsidR="00F463BD" w:rsidRPr="00D36D19" w:rsidRDefault="001C40B6" w:rsidP="009660CC">
      <w:pPr>
        <w:spacing w:after="0" w:line="276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 xml:space="preserve">Submission </w:t>
      </w:r>
      <w:r w:rsidR="00E16AFA" w:rsidRPr="00D36D19">
        <w:rPr>
          <w:rFonts w:ascii="Arial" w:hAnsi="Arial" w:cs="Arial"/>
          <w:b/>
        </w:rPr>
        <w:t xml:space="preserve">to be forwarded to </w:t>
      </w:r>
      <w:r w:rsidRPr="00D36D19">
        <w:rPr>
          <w:rFonts w:ascii="Arial" w:hAnsi="Arial" w:cs="Arial"/>
          <w:b/>
          <w:color w:val="5B9BD5" w:themeColor="accent1"/>
        </w:rPr>
        <w:t xml:space="preserve">tender@trinity-metals.com </w:t>
      </w:r>
      <w:r w:rsidRPr="00D36D19">
        <w:rPr>
          <w:rFonts w:ascii="Arial" w:hAnsi="Arial" w:cs="Arial"/>
          <w:b/>
        </w:rPr>
        <w:t>by not later than</w:t>
      </w:r>
      <w:r w:rsidR="00D856C7" w:rsidRPr="00D36D19">
        <w:rPr>
          <w:rFonts w:ascii="Arial" w:hAnsi="Arial" w:cs="Arial"/>
          <w:b/>
        </w:rPr>
        <w:t xml:space="preserve"> </w:t>
      </w:r>
      <w:bookmarkStart w:id="0" w:name="_Hlk191368923"/>
      <w:r w:rsidR="00B71C60">
        <w:rPr>
          <w:rFonts w:ascii="Arial" w:hAnsi="Arial" w:cs="Arial"/>
          <w:b/>
        </w:rPr>
        <w:t>20</w:t>
      </w:r>
      <w:r w:rsidR="00461BE2" w:rsidRPr="00D36D19">
        <w:rPr>
          <w:rFonts w:ascii="Arial" w:hAnsi="Arial" w:cs="Arial"/>
          <w:b/>
          <w:vertAlign w:val="superscript"/>
        </w:rPr>
        <w:t>th</w:t>
      </w:r>
      <w:r w:rsidR="00E83A71" w:rsidRPr="00D36D19">
        <w:rPr>
          <w:rFonts w:ascii="Arial" w:hAnsi="Arial" w:cs="Arial"/>
          <w:b/>
        </w:rPr>
        <w:t xml:space="preserve"> </w:t>
      </w:r>
      <w:r w:rsidR="009660CC">
        <w:rPr>
          <w:rFonts w:ascii="Arial" w:hAnsi="Arial" w:cs="Arial"/>
          <w:b/>
        </w:rPr>
        <w:t>March</w:t>
      </w:r>
      <w:r w:rsidR="00E83A71" w:rsidRPr="00D36D19">
        <w:rPr>
          <w:rFonts w:ascii="Arial" w:hAnsi="Arial" w:cs="Arial"/>
          <w:b/>
        </w:rPr>
        <w:t xml:space="preserve"> </w:t>
      </w:r>
      <w:r w:rsidR="00D64A3E" w:rsidRPr="00D36D19">
        <w:rPr>
          <w:rFonts w:ascii="Arial" w:hAnsi="Arial" w:cs="Arial"/>
          <w:b/>
        </w:rPr>
        <w:t>202</w:t>
      </w:r>
      <w:r w:rsidR="00E83A71" w:rsidRPr="00D36D19">
        <w:rPr>
          <w:rFonts w:ascii="Arial" w:hAnsi="Arial" w:cs="Arial"/>
          <w:b/>
        </w:rPr>
        <w:t>6</w:t>
      </w:r>
      <w:r w:rsidR="00D62C6A" w:rsidRPr="00D36D19">
        <w:rPr>
          <w:rFonts w:ascii="Arial" w:hAnsi="Arial" w:cs="Arial"/>
          <w:b/>
        </w:rPr>
        <w:t xml:space="preserve"> at 11:00AM Local time.</w:t>
      </w:r>
      <w:bookmarkEnd w:id="0"/>
      <w:r w:rsidR="009660CC">
        <w:rPr>
          <w:rFonts w:ascii="Arial" w:hAnsi="Arial" w:cs="Arial"/>
          <w:b/>
        </w:rPr>
        <w:t xml:space="preserve"> </w:t>
      </w:r>
      <w:r w:rsidR="00634F1D" w:rsidRPr="00D36D19">
        <w:rPr>
          <w:rFonts w:ascii="Arial" w:hAnsi="Arial" w:cs="Arial"/>
          <w:b/>
        </w:rPr>
        <w:t>Further discussion will be undertaken with s</w:t>
      </w:r>
      <w:r w:rsidR="00567699" w:rsidRPr="00D36D19">
        <w:rPr>
          <w:rFonts w:ascii="Arial" w:hAnsi="Arial" w:cs="Arial"/>
          <w:b/>
        </w:rPr>
        <w:t xml:space="preserve">elected </w:t>
      </w:r>
      <w:r w:rsidR="002E5814" w:rsidRPr="00D36D19">
        <w:rPr>
          <w:rFonts w:ascii="Arial" w:hAnsi="Arial" w:cs="Arial"/>
          <w:b/>
        </w:rPr>
        <w:t>respondents</w:t>
      </w:r>
      <w:r w:rsidR="00E16AFA" w:rsidRPr="00D36D19">
        <w:rPr>
          <w:rFonts w:ascii="Arial" w:hAnsi="Arial" w:cs="Arial"/>
          <w:b/>
        </w:rPr>
        <w:t xml:space="preserve"> </w:t>
      </w:r>
      <w:r w:rsidR="00634F1D" w:rsidRPr="00D36D19">
        <w:rPr>
          <w:rFonts w:ascii="Arial" w:hAnsi="Arial" w:cs="Arial"/>
          <w:b/>
        </w:rPr>
        <w:t xml:space="preserve">to prove the </w:t>
      </w:r>
      <w:r w:rsidR="001F2EAC" w:rsidRPr="00D36D19">
        <w:rPr>
          <w:rFonts w:ascii="Arial" w:hAnsi="Arial" w:cs="Arial"/>
          <w:b/>
        </w:rPr>
        <w:t>competence</w:t>
      </w:r>
      <w:r w:rsidR="00634F1D" w:rsidRPr="00D36D19">
        <w:rPr>
          <w:rFonts w:ascii="Arial" w:hAnsi="Arial" w:cs="Arial"/>
          <w:b/>
        </w:rPr>
        <w:t xml:space="preserve"> of the </w:t>
      </w:r>
      <w:r w:rsidR="001F2EAC" w:rsidRPr="00D36D19">
        <w:rPr>
          <w:rFonts w:ascii="Arial" w:hAnsi="Arial" w:cs="Arial"/>
          <w:b/>
        </w:rPr>
        <w:t>bidder</w:t>
      </w:r>
      <w:r w:rsidR="00634F1D" w:rsidRPr="00D36D19">
        <w:rPr>
          <w:rFonts w:ascii="Arial" w:hAnsi="Arial" w:cs="Arial"/>
          <w:b/>
        </w:rPr>
        <w:t xml:space="preserve"> and thereafter </w:t>
      </w:r>
      <w:r w:rsidR="00483762" w:rsidRPr="00D36D19">
        <w:rPr>
          <w:rFonts w:ascii="Arial" w:hAnsi="Arial" w:cs="Arial"/>
          <w:b/>
        </w:rPr>
        <w:t xml:space="preserve">an invitation to </w:t>
      </w:r>
      <w:r w:rsidR="00461BE2" w:rsidRPr="00D36D19">
        <w:rPr>
          <w:rFonts w:ascii="Arial" w:hAnsi="Arial" w:cs="Arial"/>
          <w:b/>
        </w:rPr>
        <w:t>tender</w:t>
      </w:r>
      <w:r w:rsidR="00483762" w:rsidRPr="00D36D19">
        <w:rPr>
          <w:rFonts w:ascii="Arial" w:hAnsi="Arial" w:cs="Arial"/>
          <w:b/>
        </w:rPr>
        <w:t xml:space="preserve"> will be provided to the </w:t>
      </w:r>
      <w:r w:rsidR="001F2EAC" w:rsidRPr="00D36D19">
        <w:rPr>
          <w:rFonts w:ascii="Arial" w:hAnsi="Arial" w:cs="Arial"/>
          <w:b/>
        </w:rPr>
        <w:t>bidder</w:t>
      </w:r>
      <w:r w:rsidR="00483762" w:rsidRPr="00D36D19">
        <w:rPr>
          <w:rFonts w:ascii="Arial" w:hAnsi="Arial" w:cs="Arial"/>
          <w:b/>
        </w:rPr>
        <w:t xml:space="preserve">. </w:t>
      </w:r>
    </w:p>
    <w:sectPr w:rsidR="00F463BD" w:rsidRPr="00D36D19" w:rsidSect="005D5F78">
      <w:headerReference w:type="default" r:id="rId8"/>
      <w:footerReference w:type="default" r:id="rId9"/>
      <w:pgSz w:w="11900" w:h="16820"/>
      <w:pgMar w:top="1440" w:right="1440" w:bottom="1440" w:left="1440" w:header="39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26CF" w14:textId="77777777" w:rsidR="002D4C48" w:rsidRDefault="002D4C48" w:rsidP="00E17B9B">
      <w:pPr>
        <w:spacing w:after="0" w:line="240" w:lineRule="auto"/>
      </w:pPr>
      <w:r>
        <w:separator/>
      </w:r>
    </w:p>
  </w:endnote>
  <w:endnote w:type="continuationSeparator" w:id="0">
    <w:p w14:paraId="7D4E71BF" w14:textId="77777777" w:rsidR="002D4C48" w:rsidRDefault="002D4C48" w:rsidP="00E1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69D7" w14:textId="77777777" w:rsidR="00E17B9B" w:rsidRPr="00413BB1" w:rsidRDefault="00E17B9B" w:rsidP="00E17B9B">
    <w:pPr>
      <w:pStyle w:val="Footer"/>
      <w:tabs>
        <w:tab w:val="clear" w:pos="4680"/>
        <w:tab w:val="clear" w:pos="9360"/>
        <w:tab w:val="left" w:pos="124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B7255" w14:textId="77777777" w:rsidR="002D4C48" w:rsidRDefault="002D4C48" w:rsidP="00E17B9B">
      <w:pPr>
        <w:spacing w:after="0" w:line="240" w:lineRule="auto"/>
      </w:pPr>
      <w:r>
        <w:separator/>
      </w:r>
    </w:p>
  </w:footnote>
  <w:footnote w:type="continuationSeparator" w:id="0">
    <w:p w14:paraId="7C3C32AE" w14:textId="77777777" w:rsidR="002D4C48" w:rsidRDefault="002D4C48" w:rsidP="00E1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9222" w14:textId="2E50BB25" w:rsidR="00E17B9B" w:rsidRDefault="007C48BB" w:rsidP="007C48BB">
    <w:pPr>
      <w:pStyle w:val="Header"/>
      <w:jc w:val="center"/>
    </w:pPr>
    <w:r w:rsidRPr="007C48BB">
      <w:ptab w:relativeTo="margin" w:alignment="center" w:leader="none"/>
    </w:r>
    <w:r>
      <w:rPr>
        <w:noProof/>
      </w:rPr>
      <w:drawing>
        <wp:inline distT="0" distB="0" distL="0" distR="0" wp14:anchorId="064C6E14" wp14:editId="3D27BBC6">
          <wp:extent cx="1876425" cy="923925"/>
          <wp:effectExtent l="0" t="0" r="9525" b="9525"/>
          <wp:docPr id="1" name="Picture 1" descr="https://lh4.googleusercontent.com/L7_tkUl6lfAPJA7YXnNxCyHGXNTLlaESOP_WSR-eeYVoU4hovh6gtLIsx35utBlRFac5HdVwbwHu6cuV_VW_1YuF6U3fTRH8fuEcBDeq3wDBs2z5fXKiejl3YNDVyF8PjNulkMyAcTPzM3eff9gRN0cxDrXJ6_254l7xLarKGaq0XBOGX5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lh4.googleusercontent.com/L7_tkUl6lfAPJA7YXnNxCyHGXNTLlaESOP_WSR-eeYVoU4hovh6gtLIsx35utBlRFac5HdVwbwHu6cuV_VW_1YuF6U3fTRH8fuEcBDeq3wDBs2z5fXKiejl3YNDVyF8PjNulkMyAcTPzM3eff9gRN0cxDrXJ6_254l7xLarKGaq0XBOGX5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C48B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934"/>
    <w:multiLevelType w:val="hybridMultilevel"/>
    <w:tmpl w:val="AA58628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C7A662B"/>
    <w:multiLevelType w:val="hybridMultilevel"/>
    <w:tmpl w:val="0614AE9C"/>
    <w:lvl w:ilvl="0" w:tplc="1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770E90"/>
    <w:multiLevelType w:val="multilevel"/>
    <w:tmpl w:val="BD0C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81299"/>
    <w:multiLevelType w:val="hybridMultilevel"/>
    <w:tmpl w:val="3B965F8E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82C4D"/>
    <w:multiLevelType w:val="multilevel"/>
    <w:tmpl w:val="7984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C5C6A"/>
    <w:multiLevelType w:val="hybridMultilevel"/>
    <w:tmpl w:val="421A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D7B53"/>
    <w:multiLevelType w:val="multilevel"/>
    <w:tmpl w:val="0AEA0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D954F5"/>
    <w:multiLevelType w:val="hybridMultilevel"/>
    <w:tmpl w:val="EB78F6C0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129B2"/>
    <w:multiLevelType w:val="hybridMultilevel"/>
    <w:tmpl w:val="ABA0A09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30E739C2"/>
    <w:multiLevelType w:val="multilevel"/>
    <w:tmpl w:val="F49E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0877E8"/>
    <w:multiLevelType w:val="multilevel"/>
    <w:tmpl w:val="8018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2973CC"/>
    <w:multiLevelType w:val="multilevel"/>
    <w:tmpl w:val="4B12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B10FB4"/>
    <w:multiLevelType w:val="hybridMultilevel"/>
    <w:tmpl w:val="191C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74ACE"/>
    <w:multiLevelType w:val="hybridMultilevel"/>
    <w:tmpl w:val="149C2050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70766"/>
    <w:multiLevelType w:val="multilevel"/>
    <w:tmpl w:val="F65E0F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112484"/>
    <w:multiLevelType w:val="hybridMultilevel"/>
    <w:tmpl w:val="895E7AE0"/>
    <w:lvl w:ilvl="0" w:tplc="8AD48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2524D"/>
    <w:multiLevelType w:val="hybridMultilevel"/>
    <w:tmpl w:val="461A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E527B"/>
    <w:multiLevelType w:val="hybridMultilevel"/>
    <w:tmpl w:val="D77670BA"/>
    <w:lvl w:ilvl="0" w:tplc="A9A0CFE4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7569FC"/>
    <w:multiLevelType w:val="multilevel"/>
    <w:tmpl w:val="6BCC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04F4A"/>
    <w:multiLevelType w:val="hybridMultilevel"/>
    <w:tmpl w:val="24043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2461BE"/>
    <w:multiLevelType w:val="multilevel"/>
    <w:tmpl w:val="12688D88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941022D"/>
    <w:multiLevelType w:val="hybridMultilevel"/>
    <w:tmpl w:val="292E174A"/>
    <w:lvl w:ilvl="0" w:tplc="0809000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20" w:hanging="360"/>
      </w:pPr>
      <w:rPr>
        <w:rFonts w:ascii="Wingdings" w:hAnsi="Wingdings" w:hint="default"/>
      </w:rPr>
    </w:lvl>
  </w:abstractNum>
  <w:abstractNum w:abstractNumId="22" w15:restartNumberingAfterBreak="0">
    <w:nsid w:val="4A1C456F"/>
    <w:multiLevelType w:val="hybridMultilevel"/>
    <w:tmpl w:val="F190B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739C1"/>
    <w:multiLevelType w:val="hybridMultilevel"/>
    <w:tmpl w:val="DCDC7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263DD6"/>
    <w:multiLevelType w:val="hybridMultilevel"/>
    <w:tmpl w:val="D832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5514C"/>
    <w:multiLevelType w:val="multilevel"/>
    <w:tmpl w:val="3942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BD277E"/>
    <w:multiLevelType w:val="hybridMultilevel"/>
    <w:tmpl w:val="9CDAC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A14273"/>
    <w:multiLevelType w:val="hybridMultilevel"/>
    <w:tmpl w:val="0670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83B6C"/>
    <w:multiLevelType w:val="hybridMultilevel"/>
    <w:tmpl w:val="D6DC3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D4752"/>
    <w:multiLevelType w:val="hybridMultilevel"/>
    <w:tmpl w:val="FE86E2D6"/>
    <w:lvl w:ilvl="0" w:tplc="07D23E86">
      <w:start w:val="5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532CF"/>
    <w:multiLevelType w:val="hybridMultilevel"/>
    <w:tmpl w:val="DE1C652E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995CE9"/>
    <w:multiLevelType w:val="hybridMultilevel"/>
    <w:tmpl w:val="8AF69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62D4D"/>
    <w:multiLevelType w:val="hybridMultilevel"/>
    <w:tmpl w:val="C83AE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F55A6"/>
    <w:multiLevelType w:val="hybridMultilevel"/>
    <w:tmpl w:val="283847AC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E30F3"/>
    <w:multiLevelType w:val="hybridMultilevel"/>
    <w:tmpl w:val="224E5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85FD3"/>
    <w:multiLevelType w:val="hybridMultilevel"/>
    <w:tmpl w:val="F306C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C41136"/>
    <w:multiLevelType w:val="hybridMultilevel"/>
    <w:tmpl w:val="910E3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945843">
    <w:abstractNumId w:val="4"/>
  </w:num>
  <w:num w:numId="2" w16cid:durableId="722366233">
    <w:abstractNumId w:val="24"/>
  </w:num>
  <w:num w:numId="3" w16cid:durableId="1145658986">
    <w:abstractNumId w:val="12"/>
  </w:num>
  <w:num w:numId="4" w16cid:durableId="974720948">
    <w:abstractNumId w:val="0"/>
  </w:num>
  <w:num w:numId="5" w16cid:durableId="576864387">
    <w:abstractNumId w:val="25"/>
  </w:num>
  <w:num w:numId="6" w16cid:durableId="1638563745">
    <w:abstractNumId w:val="1"/>
  </w:num>
  <w:num w:numId="7" w16cid:durableId="1974173293">
    <w:abstractNumId w:val="20"/>
  </w:num>
  <w:num w:numId="8" w16cid:durableId="1502161690">
    <w:abstractNumId w:val="22"/>
  </w:num>
  <w:num w:numId="9" w16cid:durableId="1826968779">
    <w:abstractNumId w:val="21"/>
  </w:num>
  <w:num w:numId="10" w16cid:durableId="1981764799">
    <w:abstractNumId w:val="32"/>
  </w:num>
  <w:num w:numId="11" w16cid:durableId="393428577">
    <w:abstractNumId w:val="23"/>
  </w:num>
  <w:num w:numId="12" w16cid:durableId="1090076551">
    <w:abstractNumId w:val="17"/>
  </w:num>
  <w:num w:numId="13" w16cid:durableId="1494757887">
    <w:abstractNumId w:val="14"/>
  </w:num>
  <w:num w:numId="14" w16cid:durableId="1518235312">
    <w:abstractNumId w:val="5"/>
  </w:num>
  <w:num w:numId="15" w16cid:durableId="1813017033">
    <w:abstractNumId w:val="34"/>
  </w:num>
  <w:num w:numId="16" w16cid:durableId="553124309">
    <w:abstractNumId w:val="29"/>
  </w:num>
  <w:num w:numId="17" w16cid:durableId="739447125">
    <w:abstractNumId w:val="8"/>
  </w:num>
  <w:num w:numId="18" w16cid:durableId="1692223477">
    <w:abstractNumId w:val="16"/>
  </w:num>
  <w:num w:numId="19" w16cid:durableId="1253009875">
    <w:abstractNumId w:val="3"/>
  </w:num>
  <w:num w:numId="20" w16cid:durableId="2132893817">
    <w:abstractNumId w:val="13"/>
  </w:num>
  <w:num w:numId="21" w16cid:durableId="1523786711">
    <w:abstractNumId w:val="7"/>
  </w:num>
  <w:num w:numId="22" w16cid:durableId="1008406047">
    <w:abstractNumId w:val="33"/>
  </w:num>
  <w:num w:numId="23" w16cid:durableId="1398623983">
    <w:abstractNumId w:val="30"/>
  </w:num>
  <w:num w:numId="24" w16cid:durableId="1761179159">
    <w:abstractNumId w:val="2"/>
  </w:num>
  <w:num w:numId="25" w16cid:durableId="948388068">
    <w:abstractNumId w:val="11"/>
  </w:num>
  <w:num w:numId="26" w16cid:durableId="854077628">
    <w:abstractNumId w:val="9"/>
  </w:num>
  <w:num w:numId="27" w16cid:durableId="269239041">
    <w:abstractNumId w:val="18"/>
  </w:num>
  <w:num w:numId="28" w16cid:durableId="118031175">
    <w:abstractNumId w:val="10"/>
  </w:num>
  <w:num w:numId="29" w16cid:durableId="1789350955">
    <w:abstractNumId w:val="31"/>
  </w:num>
  <w:num w:numId="30" w16cid:durableId="1190146436">
    <w:abstractNumId w:val="36"/>
  </w:num>
  <w:num w:numId="31" w16cid:durableId="1363673612">
    <w:abstractNumId w:val="19"/>
  </w:num>
  <w:num w:numId="32" w16cid:durableId="1716662126">
    <w:abstractNumId w:val="26"/>
  </w:num>
  <w:num w:numId="33" w16cid:durableId="1124039327">
    <w:abstractNumId w:val="35"/>
  </w:num>
  <w:num w:numId="34" w16cid:durableId="1420953856">
    <w:abstractNumId w:val="28"/>
  </w:num>
  <w:num w:numId="35" w16cid:durableId="1400011546">
    <w:abstractNumId w:val="15"/>
  </w:num>
  <w:num w:numId="36" w16cid:durableId="1505783073">
    <w:abstractNumId w:val="27"/>
  </w:num>
  <w:num w:numId="37" w16cid:durableId="1889141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F0"/>
    <w:rsid w:val="00000866"/>
    <w:rsid w:val="00011C12"/>
    <w:rsid w:val="0001783F"/>
    <w:rsid w:val="00036883"/>
    <w:rsid w:val="000466C7"/>
    <w:rsid w:val="00053E0B"/>
    <w:rsid w:val="00061DB9"/>
    <w:rsid w:val="00075C30"/>
    <w:rsid w:val="0007692D"/>
    <w:rsid w:val="000A6539"/>
    <w:rsid w:val="000B4CAB"/>
    <w:rsid w:val="000B4E62"/>
    <w:rsid w:val="000C0F3A"/>
    <w:rsid w:val="000D6106"/>
    <w:rsid w:val="000E30C2"/>
    <w:rsid w:val="00102064"/>
    <w:rsid w:val="00132509"/>
    <w:rsid w:val="00136778"/>
    <w:rsid w:val="001557D2"/>
    <w:rsid w:val="0016597E"/>
    <w:rsid w:val="00197BB8"/>
    <w:rsid w:val="001C40B6"/>
    <w:rsid w:val="001F2EAC"/>
    <w:rsid w:val="001F4702"/>
    <w:rsid w:val="002020F1"/>
    <w:rsid w:val="00204339"/>
    <w:rsid w:val="00230965"/>
    <w:rsid w:val="002454AF"/>
    <w:rsid w:val="002508F0"/>
    <w:rsid w:val="002566E4"/>
    <w:rsid w:val="00256DF1"/>
    <w:rsid w:val="002A1625"/>
    <w:rsid w:val="002D4C48"/>
    <w:rsid w:val="002E3E51"/>
    <w:rsid w:val="002E5814"/>
    <w:rsid w:val="002F161F"/>
    <w:rsid w:val="00307165"/>
    <w:rsid w:val="00312EA3"/>
    <w:rsid w:val="00317EE1"/>
    <w:rsid w:val="0033148A"/>
    <w:rsid w:val="003371AD"/>
    <w:rsid w:val="003479EA"/>
    <w:rsid w:val="00387329"/>
    <w:rsid w:val="00397589"/>
    <w:rsid w:val="003A50D8"/>
    <w:rsid w:val="003D0004"/>
    <w:rsid w:val="003E00F0"/>
    <w:rsid w:val="003E1C97"/>
    <w:rsid w:val="00413BB1"/>
    <w:rsid w:val="00436AFC"/>
    <w:rsid w:val="00436E11"/>
    <w:rsid w:val="00442EAB"/>
    <w:rsid w:val="004536F4"/>
    <w:rsid w:val="004538E2"/>
    <w:rsid w:val="00461BE2"/>
    <w:rsid w:val="00466488"/>
    <w:rsid w:val="00483762"/>
    <w:rsid w:val="004866E0"/>
    <w:rsid w:val="004B5B67"/>
    <w:rsid w:val="004B5E80"/>
    <w:rsid w:val="004C4619"/>
    <w:rsid w:val="004E3ACC"/>
    <w:rsid w:val="004F68C9"/>
    <w:rsid w:val="004F719E"/>
    <w:rsid w:val="0050621E"/>
    <w:rsid w:val="00522E44"/>
    <w:rsid w:val="00567699"/>
    <w:rsid w:val="00572890"/>
    <w:rsid w:val="00585A63"/>
    <w:rsid w:val="0059597F"/>
    <w:rsid w:val="005B7582"/>
    <w:rsid w:val="005C6CB6"/>
    <w:rsid w:val="005D478C"/>
    <w:rsid w:val="005D5131"/>
    <w:rsid w:val="005D5F78"/>
    <w:rsid w:val="005F3C38"/>
    <w:rsid w:val="005F4146"/>
    <w:rsid w:val="0061462C"/>
    <w:rsid w:val="00634F1D"/>
    <w:rsid w:val="00635579"/>
    <w:rsid w:val="00637126"/>
    <w:rsid w:val="00646D9F"/>
    <w:rsid w:val="00665165"/>
    <w:rsid w:val="00691B5D"/>
    <w:rsid w:val="006A0BE3"/>
    <w:rsid w:val="006C7842"/>
    <w:rsid w:val="006D63CB"/>
    <w:rsid w:val="006D7599"/>
    <w:rsid w:val="006F0885"/>
    <w:rsid w:val="006F7358"/>
    <w:rsid w:val="007104EC"/>
    <w:rsid w:val="00712C45"/>
    <w:rsid w:val="0072326B"/>
    <w:rsid w:val="00733929"/>
    <w:rsid w:val="007577F2"/>
    <w:rsid w:val="007863B6"/>
    <w:rsid w:val="007909AD"/>
    <w:rsid w:val="00796DA0"/>
    <w:rsid w:val="007C48BB"/>
    <w:rsid w:val="007E476C"/>
    <w:rsid w:val="00856D85"/>
    <w:rsid w:val="008652AE"/>
    <w:rsid w:val="00871E25"/>
    <w:rsid w:val="008A6313"/>
    <w:rsid w:val="008B0873"/>
    <w:rsid w:val="008B7724"/>
    <w:rsid w:val="008C1B5E"/>
    <w:rsid w:val="008C2FF1"/>
    <w:rsid w:val="008C5D4A"/>
    <w:rsid w:val="008E4988"/>
    <w:rsid w:val="0091278A"/>
    <w:rsid w:val="00922AD0"/>
    <w:rsid w:val="009436AE"/>
    <w:rsid w:val="009660CC"/>
    <w:rsid w:val="009A2198"/>
    <w:rsid w:val="009A32AC"/>
    <w:rsid w:val="009A37BE"/>
    <w:rsid w:val="009A4784"/>
    <w:rsid w:val="009D11A6"/>
    <w:rsid w:val="009E3422"/>
    <w:rsid w:val="009E4292"/>
    <w:rsid w:val="00A11EDA"/>
    <w:rsid w:val="00A20A90"/>
    <w:rsid w:val="00A47E91"/>
    <w:rsid w:val="00AA11D4"/>
    <w:rsid w:val="00AA2EF2"/>
    <w:rsid w:val="00AA7B3A"/>
    <w:rsid w:val="00AB525E"/>
    <w:rsid w:val="00B22A04"/>
    <w:rsid w:val="00B30BDC"/>
    <w:rsid w:val="00B50BE9"/>
    <w:rsid w:val="00B576B3"/>
    <w:rsid w:val="00B710A9"/>
    <w:rsid w:val="00B71C60"/>
    <w:rsid w:val="00BC73DB"/>
    <w:rsid w:val="00BD67D7"/>
    <w:rsid w:val="00BD6B70"/>
    <w:rsid w:val="00BD703C"/>
    <w:rsid w:val="00BF0E9B"/>
    <w:rsid w:val="00C0154F"/>
    <w:rsid w:val="00C01EEE"/>
    <w:rsid w:val="00C0513E"/>
    <w:rsid w:val="00C32750"/>
    <w:rsid w:val="00C37BB6"/>
    <w:rsid w:val="00C533B9"/>
    <w:rsid w:val="00C5707B"/>
    <w:rsid w:val="00C635A6"/>
    <w:rsid w:val="00C83C65"/>
    <w:rsid w:val="00C847F2"/>
    <w:rsid w:val="00C85B8E"/>
    <w:rsid w:val="00CB6C68"/>
    <w:rsid w:val="00CD1295"/>
    <w:rsid w:val="00CE777A"/>
    <w:rsid w:val="00CE7DFA"/>
    <w:rsid w:val="00D11E1D"/>
    <w:rsid w:val="00D16020"/>
    <w:rsid w:val="00D220E2"/>
    <w:rsid w:val="00D351E6"/>
    <w:rsid w:val="00D36D19"/>
    <w:rsid w:val="00D421B0"/>
    <w:rsid w:val="00D50E0B"/>
    <w:rsid w:val="00D62C6A"/>
    <w:rsid w:val="00D63B18"/>
    <w:rsid w:val="00D64A3E"/>
    <w:rsid w:val="00D856C7"/>
    <w:rsid w:val="00D90248"/>
    <w:rsid w:val="00D9289A"/>
    <w:rsid w:val="00D9394A"/>
    <w:rsid w:val="00DA09DA"/>
    <w:rsid w:val="00DF0D8E"/>
    <w:rsid w:val="00DF7661"/>
    <w:rsid w:val="00DF7D4D"/>
    <w:rsid w:val="00E00F14"/>
    <w:rsid w:val="00E03076"/>
    <w:rsid w:val="00E16AFA"/>
    <w:rsid w:val="00E17B9B"/>
    <w:rsid w:val="00E20D16"/>
    <w:rsid w:val="00E332B6"/>
    <w:rsid w:val="00E348FF"/>
    <w:rsid w:val="00E377EA"/>
    <w:rsid w:val="00E45604"/>
    <w:rsid w:val="00E476F5"/>
    <w:rsid w:val="00E500B6"/>
    <w:rsid w:val="00E76C0C"/>
    <w:rsid w:val="00E83A71"/>
    <w:rsid w:val="00EA4C93"/>
    <w:rsid w:val="00EB166E"/>
    <w:rsid w:val="00EB1B5A"/>
    <w:rsid w:val="00EB7D9D"/>
    <w:rsid w:val="00EC3163"/>
    <w:rsid w:val="00F10CAA"/>
    <w:rsid w:val="00F15169"/>
    <w:rsid w:val="00F17FFE"/>
    <w:rsid w:val="00F463BD"/>
    <w:rsid w:val="00F61E2C"/>
    <w:rsid w:val="00F7388A"/>
    <w:rsid w:val="00F923B5"/>
    <w:rsid w:val="00FA7F82"/>
    <w:rsid w:val="00FD577C"/>
    <w:rsid w:val="00FD75FD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478F9"/>
  <w15:chartTrackingRefBased/>
  <w15:docId w15:val="{E518776C-E3C8-4030-929A-24482901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ACC"/>
    <w:pPr>
      <w:keepNext/>
      <w:keepLines/>
      <w:numPr>
        <w:numId w:val="7"/>
      </w:numPr>
      <w:spacing w:before="240" w:after="240" w:line="276" w:lineRule="auto"/>
      <w:jc w:val="both"/>
      <w:outlineLvl w:val="0"/>
    </w:pPr>
    <w:rPr>
      <w:rFonts w:asciiTheme="majorHAnsi" w:eastAsiaTheme="majorEastAsia" w:hAnsiTheme="majorHAnsi" w:cstheme="majorBidi"/>
      <w:b/>
      <w:caps/>
      <w:sz w:val="24"/>
      <w:szCs w:val="3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CE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777A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D421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B9B"/>
  </w:style>
  <w:style w:type="paragraph" w:styleId="Footer">
    <w:name w:val="footer"/>
    <w:basedOn w:val="Normal"/>
    <w:link w:val="FooterChar"/>
    <w:uiPriority w:val="99"/>
    <w:unhideWhenUsed/>
    <w:rsid w:val="00E1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B9B"/>
  </w:style>
  <w:style w:type="character" w:styleId="Hyperlink">
    <w:name w:val="Hyperlink"/>
    <w:basedOn w:val="DefaultParagraphFont"/>
    <w:uiPriority w:val="99"/>
    <w:unhideWhenUsed/>
    <w:rsid w:val="00E17B9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061D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6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C85B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5E"/>
    <w:rPr>
      <w:rFonts w:ascii="Segoe UI" w:hAnsi="Segoe UI" w:cs="Segoe UI"/>
      <w:sz w:val="18"/>
      <w:szCs w:val="18"/>
    </w:rPr>
  </w:style>
  <w:style w:type="paragraph" w:customStyle="1" w:styleId="elementor-icon-list-item">
    <w:name w:val="elementor-icon-list-item"/>
    <w:basedOn w:val="Normal"/>
    <w:rsid w:val="003A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character" w:customStyle="1" w:styleId="elementor-icon-list-text">
    <w:name w:val="elementor-icon-list-text"/>
    <w:basedOn w:val="DefaultParagraphFont"/>
    <w:rsid w:val="003A50D8"/>
  </w:style>
  <w:style w:type="character" w:styleId="UnresolvedMention">
    <w:name w:val="Unresolved Mention"/>
    <w:basedOn w:val="DefaultParagraphFont"/>
    <w:uiPriority w:val="99"/>
    <w:semiHidden/>
    <w:unhideWhenUsed/>
    <w:rsid w:val="003A50D8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6E11"/>
  </w:style>
  <w:style w:type="character" w:customStyle="1" w:styleId="Heading1Char">
    <w:name w:val="Heading 1 Char"/>
    <w:basedOn w:val="DefaultParagraphFont"/>
    <w:link w:val="Heading1"/>
    <w:uiPriority w:val="9"/>
    <w:rsid w:val="004E3ACC"/>
    <w:rPr>
      <w:rFonts w:asciiTheme="majorHAnsi" w:eastAsiaTheme="majorEastAsia" w:hAnsiTheme="majorHAnsi" w:cstheme="majorBidi"/>
      <w:b/>
      <w:caps/>
      <w:sz w:val="24"/>
      <w:szCs w:val="32"/>
      <w:lang w:val="en-GB"/>
    </w:rPr>
  </w:style>
  <w:style w:type="paragraph" w:styleId="NoSpacing">
    <w:name w:val="No Spacing"/>
    <w:uiPriority w:val="1"/>
    <w:qFormat/>
    <w:rsid w:val="007C48BB"/>
    <w:pPr>
      <w:spacing w:after="0" w:line="240" w:lineRule="auto"/>
    </w:pPr>
    <w:rPr>
      <w:rFonts w:eastAsiaTheme="minorEastAsia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0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21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21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2AFD4F-1A1F-F24A-8214-4BC7BF39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548</Words>
  <Characters>3382</Characters>
  <Application>Microsoft Office Word</Application>
  <DocSecurity>0</DocSecurity>
  <Lines>78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Thierry Dufitumukiza</cp:lastModifiedBy>
  <cp:revision>8</cp:revision>
  <cp:lastPrinted>2023-02-06T08:12:00Z</cp:lastPrinted>
  <dcterms:created xsi:type="dcterms:W3CDTF">2026-02-13T11:51:00Z</dcterms:created>
  <dcterms:modified xsi:type="dcterms:W3CDTF">2026-02-26T07:05:00Z</dcterms:modified>
</cp:coreProperties>
</file>