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F508" w14:textId="050E2846" w:rsidR="00286E44" w:rsidRPr="00286E44" w:rsidRDefault="00286E44" w:rsidP="00286E44">
      <w:pPr>
        <w:jc w:val="center"/>
        <w:rPr>
          <w:rFonts w:ascii="Aptos" w:eastAsia="Aptos" w:hAnsi="Aptos" w:cs="Times New Roman"/>
          <w:b/>
          <w:bCs/>
          <w:sz w:val="28"/>
          <w:szCs w:val="28"/>
          <w:u w:val="single"/>
          <w:lang w:val="en-ZA"/>
        </w:rPr>
      </w:pPr>
      <w:r w:rsidRPr="00286E44">
        <w:rPr>
          <w:rFonts w:ascii="Aptos" w:eastAsia="Aptos" w:hAnsi="Aptos" w:cs="Times New Roman"/>
          <w:b/>
          <w:bCs/>
          <w:sz w:val="28"/>
          <w:szCs w:val="28"/>
          <w:u w:val="single"/>
          <w:lang w:val="en-ZA"/>
        </w:rPr>
        <w:t>TRINITY METALS</w:t>
      </w:r>
      <w:r w:rsidR="00160FD0">
        <w:rPr>
          <w:rFonts w:ascii="Aptos" w:eastAsia="Aptos" w:hAnsi="Aptos" w:cs="Times New Roman"/>
          <w:b/>
          <w:bCs/>
          <w:sz w:val="28"/>
          <w:szCs w:val="28"/>
          <w:u w:val="single"/>
          <w:lang w:val="en-ZA"/>
        </w:rPr>
        <w:t xml:space="preserve"> LIMITED</w:t>
      </w:r>
      <w:r w:rsidRPr="00286E44">
        <w:rPr>
          <w:rFonts w:ascii="Aptos" w:eastAsia="Aptos" w:hAnsi="Aptos" w:cs="Times New Roman"/>
          <w:b/>
          <w:bCs/>
          <w:sz w:val="28"/>
          <w:szCs w:val="28"/>
          <w:u w:val="single"/>
          <w:lang w:val="en-ZA"/>
        </w:rPr>
        <w:t>, RWANDA</w:t>
      </w:r>
    </w:p>
    <w:p w14:paraId="28EDF58C" w14:textId="1FFC7441" w:rsidR="00286E44" w:rsidRPr="00286E44" w:rsidRDefault="00286E44" w:rsidP="00286E44">
      <w:pPr>
        <w:jc w:val="center"/>
        <w:rPr>
          <w:rFonts w:ascii="Aptos" w:eastAsia="Aptos" w:hAnsi="Aptos" w:cs="Times New Roman"/>
          <w:b/>
          <w:bCs/>
          <w:lang w:val="en-ZA"/>
        </w:rPr>
      </w:pPr>
      <w:r w:rsidRPr="00286E44">
        <w:rPr>
          <w:rFonts w:ascii="Aptos" w:eastAsia="Aptos" w:hAnsi="Aptos" w:cs="Times New Roman"/>
          <w:b/>
          <w:bCs/>
          <w:lang w:val="en-ZA"/>
        </w:rPr>
        <w:t xml:space="preserve">Terms of Reference for the </w:t>
      </w:r>
      <w:r>
        <w:rPr>
          <w:rFonts w:ascii="Aptos" w:eastAsia="Aptos" w:hAnsi="Aptos" w:cs="Times New Roman"/>
          <w:b/>
          <w:bCs/>
          <w:lang w:val="en-ZA"/>
        </w:rPr>
        <w:t>consultancy</w:t>
      </w:r>
      <w:r w:rsidRPr="00286E44">
        <w:rPr>
          <w:rFonts w:ascii="Aptos" w:eastAsia="Aptos" w:hAnsi="Aptos" w:cs="Times New Roman"/>
          <w:b/>
          <w:bCs/>
          <w:lang w:val="en-ZA"/>
        </w:rPr>
        <w:t xml:space="preserve"> of DFC TA GRANT MANAGER and SOCIAL INVESTMENT ADVISOR</w:t>
      </w:r>
    </w:p>
    <w:p w14:paraId="4BF1B3D5" w14:textId="77777777" w:rsidR="00286E44" w:rsidRPr="00286E44" w:rsidRDefault="00286E44" w:rsidP="00286E44">
      <w:pPr>
        <w:pBdr>
          <w:bottom w:val="single" w:sz="4" w:space="1" w:color="auto"/>
        </w:pBdr>
        <w:jc w:val="center"/>
        <w:rPr>
          <w:rFonts w:ascii="Aptos" w:eastAsia="Aptos" w:hAnsi="Aptos" w:cs="Times New Roman"/>
          <w:b/>
          <w:bCs/>
          <w:lang w:val="en-ZA"/>
        </w:rPr>
      </w:pPr>
    </w:p>
    <w:p w14:paraId="5EB2E34B" w14:textId="5A5C663D" w:rsidR="00286E44" w:rsidRPr="00C21D84" w:rsidRDefault="00C21D84" w:rsidP="00C21D84">
      <w:pPr>
        <w:rPr>
          <w:rFonts w:ascii="Aptos" w:eastAsia="Aptos" w:hAnsi="Aptos" w:cs="Times New Roman"/>
          <w:b/>
          <w:bCs/>
          <w:lang w:val="en-ZA"/>
        </w:rPr>
      </w:pPr>
      <w:r w:rsidRPr="00C21D84">
        <w:rPr>
          <w:rFonts w:ascii="Aptos" w:eastAsia="Aptos" w:hAnsi="Aptos" w:cs="Times New Roman"/>
          <w:b/>
          <w:bCs/>
          <w:lang w:val="en-ZA"/>
        </w:rPr>
        <w:t>1.</w:t>
      </w:r>
      <w:r>
        <w:rPr>
          <w:rFonts w:ascii="Aptos" w:eastAsia="Aptos" w:hAnsi="Aptos" w:cs="Times New Roman"/>
          <w:b/>
          <w:bCs/>
          <w:lang w:val="en-ZA"/>
        </w:rPr>
        <w:t xml:space="preserve"> </w:t>
      </w:r>
      <w:r w:rsidR="00286E44" w:rsidRPr="00C21D84">
        <w:rPr>
          <w:rFonts w:ascii="Aptos" w:eastAsia="Aptos" w:hAnsi="Aptos" w:cs="Times New Roman"/>
          <w:b/>
          <w:bCs/>
          <w:lang w:val="en-ZA"/>
        </w:rPr>
        <w:t>Background</w:t>
      </w:r>
    </w:p>
    <w:p w14:paraId="3CB486D6" w14:textId="3EE7CEFF" w:rsidR="00286E44" w:rsidRPr="00286E44" w:rsidRDefault="00286E44" w:rsidP="00286E44">
      <w:pPr>
        <w:rPr>
          <w:rFonts w:ascii="Aptos" w:eastAsia="Aptos" w:hAnsi="Aptos" w:cs="Times New Roman"/>
          <w:lang w:val="en-ZA"/>
        </w:rPr>
      </w:pPr>
      <w:r w:rsidRPr="00286E44">
        <w:rPr>
          <w:rFonts w:ascii="Aptos" w:eastAsia="Aptos" w:hAnsi="Aptos" w:cs="Times New Roman"/>
          <w:lang w:val="en-ZA"/>
        </w:rPr>
        <w:t>Trinity Metals Limited (</w:t>
      </w:r>
      <w:r>
        <w:rPr>
          <w:rFonts w:ascii="Aptos" w:eastAsia="Aptos" w:hAnsi="Aptos" w:cs="Times New Roman"/>
          <w:lang w:val="en-ZA"/>
        </w:rPr>
        <w:t>“</w:t>
      </w:r>
      <w:r w:rsidRPr="00286E44">
        <w:rPr>
          <w:rFonts w:ascii="Aptos" w:eastAsia="Aptos" w:hAnsi="Aptos" w:cs="Times New Roman"/>
          <w:lang w:val="en-ZA"/>
        </w:rPr>
        <w:t>the Company</w:t>
      </w:r>
      <w:r>
        <w:rPr>
          <w:rFonts w:ascii="Aptos" w:eastAsia="Aptos" w:hAnsi="Aptos" w:cs="Times New Roman"/>
          <w:lang w:val="en-ZA"/>
        </w:rPr>
        <w:t>”</w:t>
      </w:r>
      <w:r w:rsidRPr="00286E44">
        <w:rPr>
          <w:rFonts w:ascii="Aptos" w:eastAsia="Aptos" w:hAnsi="Aptos" w:cs="Times New Roman"/>
          <w:lang w:val="en-ZA"/>
        </w:rPr>
        <w:t xml:space="preserve">) is a privately owned company engaged in the mining and exploration of tin, tungsten, tantalum and lithium in Rwanda. The Company is currently developing and operating three mining complexes in Rwanda near the city of Kigali: Rutongo Mine (tin); Trinity Nyakabingo Mine (tungsten); and Trinity Musha Mine (tin and tantalum, with lithium exploration). </w:t>
      </w:r>
    </w:p>
    <w:p w14:paraId="74A5A471" w14:textId="39F8E091" w:rsidR="00286E44" w:rsidRPr="00286E44" w:rsidRDefault="00286E44" w:rsidP="00286E44">
      <w:pPr>
        <w:rPr>
          <w:rFonts w:ascii="Aptos" w:eastAsia="Aptos" w:hAnsi="Aptos" w:cs="Times New Roman"/>
          <w:lang w:val="en-ZA"/>
        </w:rPr>
      </w:pPr>
      <w:r w:rsidRPr="00286E44">
        <w:rPr>
          <w:rFonts w:ascii="Aptos" w:eastAsia="Aptos" w:hAnsi="Aptos" w:cs="Times New Roman"/>
          <w:lang w:val="en-ZA"/>
        </w:rPr>
        <w:t>The Company has applied to the</w:t>
      </w:r>
      <w:r>
        <w:rPr>
          <w:rFonts w:ascii="Aptos" w:eastAsia="Aptos" w:hAnsi="Aptos" w:cs="Times New Roman"/>
          <w:lang w:val="en-ZA"/>
        </w:rPr>
        <w:t xml:space="preserve"> United States Development Finance Corporation</w:t>
      </w:r>
      <w:r w:rsidRPr="00286E44">
        <w:rPr>
          <w:rFonts w:ascii="Aptos" w:eastAsia="Aptos" w:hAnsi="Aptos" w:cs="Times New Roman"/>
          <w:lang w:val="en-ZA"/>
        </w:rPr>
        <w:t xml:space="preserve"> </w:t>
      </w:r>
      <w:r>
        <w:rPr>
          <w:rFonts w:ascii="Aptos" w:eastAsia="Aptos" w:hAnsi="Aptos" w:cs="Times New Roman"/>
          <w:lang w:val="en-ZA"/>
        </w:rPr>
        <w:t>(</w:t>
      </w:r>
      <w:r w:rsidRPr="00286E44">
        <w:rPr>
          <w:rFonts w:ascii="Aptos" w:eastAsia="Aptos" w:hAnsi="Aptos" w:cs="Times New Roman"/>
          <w:lang w:val="en-ZA"/>
        </w:rPr>
        <w:t>DFC</w:t>
      </w:r>
      <w:r>
        <w:rPr>
          <w:rFonts w:ascii="Aptos" w:eastAsia="Aptos" w:hAnsi="Aptos" w:cs="Times New Roman"/>
          <w:lang w:val="en-ZA"/>
        </w:rPr>
        <w:t>)</w:t>
      </w:r>
      <w:r w:rsidRPr="00286E44">
        <w:rPr>
          <w:rFonts w:ascii="Aptos" w:eastAsia="Aptos" w:hAnsi="Aptos" w:cs="Times New Roman"/>
          <w:lang w:val="en-ZA"/>
        </w:rPr>
        <w:t xml:space="preserve"> for $35m equity investment for the Project. Supplementary to the application, Trinity Metals applied to the DFC for pre-investment Technical Assistance</w:t>
      </w:r>
      <w:r w:rsidR="00C21D84">
        <w:rPr>
          <w:rFonts w:ascii="Aptos" w:eastAsia="Aptos" w:hAnsi="Aptos" w:cs="Times New Roman"/>
          <w:lang w:val="en-ZA"/>
        </w:rPr>
        <w:t xml:space="preserve"> (TA)</w:t>
      </w:r>
      <w:r w:rsidRPr="00286E44">
        <w:rPr>
          <w:rFonts w:ascii="Aptos" w:eastAsia="Aptos" w:hAnsi="Aptos" w:cs="Times New Roman"/>
          <w:lang w:val="en-ZA"/>
        </w:rPr>
        <w:t xml:space="preserve"> to assist in funding specific activities related to supporting and improving environmental and social governance at each of the three mines.   </w:t>
      </w:r>
    </w:p>
    <w:p w14:paraId="7448DB47" w14:textId="0A8842D1" w:rsidR="00286E44" w:rsidRDefault="00286E44" w:rsidP="00286E44">
      <w:pPr>
        <w:rPr>
          <w:rFonts w:ascii="Aptos" w:eastAsia="Aptos" w:hAnsi="Aptos" w:cs="Times New Roman"/>
        </w:rPr>
      </w:pPr>
      <w:r w:rsidRPr="00286E44">
        <w:rPr>
          <w:rFonts w:ascii="Aptos" w:eastAsia="Aptos" w:hAnsi="Aptos" w:cs="Times New Roman"/>
          <w:lang w:val="en-ZA"/>
        </w:rPr>
        <w:t>The Company entered into a TA Grant Agreement with the DFC in June 2024 whereby the DFC undertook to partially fund the cost of Services in support of the project (DFC Project Number 9000116342).</w:t>
      </w:r>
      <w:r>
        <w:rPr>
          <w:rFonts w:ascii="Aptos" w:eastAsia="Aptos" w:hAnsi="Aptos" w:cs="Times New Roman"/>
          <w:lang w:val="en-ZA"/>
        </w:rPr>
        <w:t xml:space="preserve"> </w:t>
      </w:r>
      <w:r w:rsidRPr="00286E44">
        <w:rPr>
          <w:rFonts w:ascii="Aptos" w:eastAsia="Aptos" w:hAnsi="Aptos" w:cs="Times New Roman"/>
        </w:rPr>
        <w:t xml:space="preserve">The TA—valued at </w:t>
      </w:r>
      <w:r w:rsidRPr="00286E44">
        <w:rPr>
          <w:rFonts w:ascii="Aptos" w:eastAsia="Aptos" w:hAnsi="Aptos" w:cs="Times New Roman"/>
          <w:b/>
          <w:bCs/>
        </w:rPr>
        <w:t>USD 7.73 million</w:t>
      </w:r>
      <w:r w:rsidRPr="00286E44">
        <w:rPr>
          <w:rFonts w:ascii="Aptos" w:eastAsia="Aptos" w:hAnsi="Aptos" w:cs="Times New Roman"/>
        </w:rPr>
        <w:t xml:space="preserve"> (DFC contribution 50%)—aims to modernize SHEC management, strengthen community engagement, address legacy impacts, and prepare the Company for DFC equity investment.</w:t>
      </w:r>
    </w:p>
    <w:p w14:paraId="0508D3C8" w14:textId="77777777" w:rsidR="00286E44" w:rsidRPr="00286E44" w:rsidRDefault="00286E44" w:rsidP="00286E44">
      <w:pPr>
        <w:rPr>
          <w:rFonts w:ascii="Aptos" w:eastAsia="Aptos" w:hAnsi="Aptos" w:cs="Times New Roman"/>
          <w:b/>
          <w:bCs/>
        </w:rPr>
      </w:pPr>
      <w:r w:rsidRPr="00286E44">
        <w:rPr>
          <w:rFonts w:ascii="Aptos" w:eastAsia="Aptos" w:hAnsi="Aptos" w:cs="Times New Roman"/>
          <w:b/>
          <w:bCs/>
        </w:rPr>
        <w:t>2. Purpose of the Role</w:t>
      </w:r>
    </w:p>
    <w:p w14:paraId="3EB16052" w14:textId="42A230BF" w:rsidR="00286E44" w:rsidRPr="00286E44" w:rsidRDefault="00286E44" w:rsidP="00286E44">
      <w:pPr>
        <w:rPr>
          <w:rFonts w:ascii="Aptos" w:eastAsia="Aptos" w:hAnsi="Aptos" w:cs="Times New Roman"/>
        </w:rPr>
      </w:pPr>
      <w:r w:rsidRPr="00286E44">
        <w:rPr>
          <w:rFonts w:ascii="Aptos" w:eastAsia="Aptos" w:hAnsi="Aptos" w:cs="Times New Roman"/>
        </w:rPr>
        <w:t xml:space="preserve">The </w:t>
      </w:r>
      <w:r w:rsidRPr="00286E44">
        <w:rPr>
          <w:rFonts w:ascii="Aptos" w:eastAsia="Aptos" w:hAnsi="Aptos" w:cs="Times New Roman"/>
          <w:b/>
          <w:bCs/>
        </w:rPr>
        <w:t>DFC TA Grant Manager and Social Investment Advisor</w:t>
      </w:r>
      <w:r w:rsidRPr="00286E44">
        <w:rPr>
          <w:rFonts w:ascii="Aptos" w:eastAsia="Aptos" w:hAnsi="Aptos" w:cs="Times New Roman"/>
        </w:rPr>
        <w:t xml:space="preserve"> will coordinate all aspects of </w:t>
      </w:r>
      <w:r w:rsidR="00C21D84">
        <w:rPr>
          <w:rFonts w:ascii="Aptos" w:eastAsia="Aptos" w:hAnsi="Aptos" w:cs="Times New Roman"/>
        </w:rPr>
        <w:t>the DFC</w:t>
      </w:r>
      <w:r w:rsidR="00CE4070">
        <w:rPr>
          <w:rFonts w:ascii="Aptos" w:eastAsia="Aptos" w:hAnsi="Aptos" w:cs="Times New Roman"/>
        </w:rPr>
        <w:t xml:space="preserve"> </w:t>
      </w:r>
      <w:r w:rsidRPr="00286E44">
        <w:rPr>
          <w:rFonts w:ascii="Aptos" w:eastAsia="Aptos" w:hAnsi="Aptos" w:cs="Times New Roman"/>
        </w:rPr>
        <w:t>TA implementation, documentation, and reporting, ensuring compliance with DFC requirements and effective collaboration among Trinity management, technical teams, and external partners.</w:t>
      </w:r>
    </w:p>
    <w:p w14:paraId="0465D892" w14:textId="77777777" w:rsidR="00C21D84" w:rsidRDefault="00C21D84" w:rsidP="00286E44">
      <w:pPr>
        <w:rPr>
          <w:rFonts w:ascii="Aptos" w:eastAsia="Aptos" w:hAnsi="Aptos" w:cs="Times New Roman"/>
        </w:rPr>
      </w:pPr>
      <w:r w:rsidRPr="00C21D84">
        <w:rPr>
          <w:rFonts w:ascii="Aptos" w:eastAsia="Aptos" w:hAnsi="Aptos" w:cs="Times New Roman"/>
        </w:rPr>
        <w:t xml:space="preserve">The position will provide </w:t>
      </w:r>
      <w:r w:rsidRPr="00C21D84">
        <w:rPr>
          <w:rFonts w:ascii="Aptos" w:eastAsia="Aptos" w:hAnsi="Aptos" w:cs="Times New Roman"/>
          <w:b/>
          <w:bCs/>
        </w:rPr>
        <w:t>coordination and technical support</w:t>
      </w:r>
      <w:r w:rsidRPr="00C21D84">
        <w:rPr>
          <w:rFonts w:ascii="Aptos" w:eastAsia="Aptos" w:hAnsi="Aptos" w:cs="Times New Roman"/>
        </w:rPr>
        <w:t xml:space="preserve"> for implementation of the Company’s </w:t>
      </w:r>
      <w:r w:rsidRPr="00C21D84">
        <w:rPr>
          <w:rFonts w:ascii="Aptos" w:eastAsia="Aptos" w:hAnsi="Aptos" w:cs="Times New Roman"/>
          <w:b/>
          <w:bCs/>
        </w:rPr>
        <w:t>Community Development (TA3)</w:t>
      </w:r>
      <w:r w:rsidRPr="00C21D84">
        <w:rPr>
          <w:rFonts w:ascii="Aptos" w:eastAsia="Aptos" w:hAnsi="Aptos" w:cs="Times New Roman"/>
        </w:rPr>
        <w:t xml:space="preserve"> and </w:t>
      </w:r>
      <w:r w:rsidRPr="00C21D84">
        <w:rPr>
          <w:rFonts w:ascii="Aptos" w:eastAsia="Aptos" w:hAnsi="Aptos" w:cs="Times New Roman"/>
          <w:b/>
          <w:bCs/>
        </w:rPr>
        <w:t>Corporate Social Responsibility (CSR)</w:t>
      </w:r>
      <w:r w:rsidRPr="00C21D84">
        <w:rPr>
          <w:rFonts w:ascii="Aptos" w:eastAsia="Aptos" w:hAnsi="Aptos" w:cs="Times New Roman"/>
        </w:rPr>
        <w:t xml:space="preserve"> initiatives — facilitating planning, partner engagement, and performance monitoring — while ensuring alignment with DFC, IFC, and Trinity’s sustainability objectives.</w:t>
      </w:r>
    </w:p>
    <w:p w14:paraId="1E339FF9" w14:textId="39581D39" w:rsidR="00286E44" w:rsidRPr="00286E44" w:rsidRDefault="00286E44" w:rsidP="00286E44">
      <w:pPr>
        <w:rPr>
          <w:rFonts w:ascii="Aptos" w:eastAsia="Aptos" w:hAnsi="Aptos" w:cs="Times New Roman"/>
          <w:b/>
          <w:bCs/>
        </w:rPr>
      </w:pPr>
      <w:r w:rsidRPr="00286E44">
        <w:rPr>
          <w:rFonts w:ascii="Aptos" w:eastAsia="Aptos" w:hAnsi="Aptos" w:cs="Times New Roman"/>
          <w:b/>
          <w:bCs/>
        </w:rPr>
        <w:t>3. Key Responsibilities</w:t>
      </w:r>
    </w:p>
    <w:p w14:paraId="3D8CC463" w14:textId="77777777" w:rsidR="00286E44" w:rsidRPr="00286E44" w:rsidRDefault="00286E44" w:rsidP="00286E44">
      <w:pPr>
        <w:rPr>
          <w:rFonts w:ascii="Aptos" w:eastAsia="Aptos" w:hAnsi="Aptos" w:cs="Times New Roman"/>
          <w:b/>
          <w:bCs/>
        </w:rPr>
      </w:pPr>
      <w:r w:rsidRPr="00286E44">
        <w:rPr>
          <w:rFonts w:ascii="Aptos" w:eastAsia="Aptos" w:hAnsi="Aptos" w:cs="Times New Roman"/>
          <w:b/>
          <w:bCs/>
        </w:rPr>
        <w:t>A. DFC TA Grant Management and Compliance</w:t>
      </w:r>
    </w:p>
    <w:p w14:paraId="5C56D4E4" w14:textId="77777777" w:rsidR="00286E44" w:rsidRPr="00286E44" w:rsidRDefault="00286E44" w:rsidP="00286E44">
      <w:pPr>
        <w:numPr>
          <w:ilvl w:val="0"/>
          <w:numId w:val="2"/>
        </w:numPr>
        <w:rPr>
          <w:rFonts w:ascii="Aptos" w:eastAsia="Aptos" w:hAnsi="Aptos" w:cs="Times New Roman"/>
        </w:rPr>
      </w:pPr>
      <w:r w:rsidRPr="00286E44">
        <w:rPr>
          <w:rFonts w:ascii="Aptos" w:eastAsia="Aptos" w:hAnsi="Aptos" w:cs="Times New Roman"/>
        </w:rPr>
        <w:t xml:space="preserve">Serve as the </w:t>
      </w:r>
      <w:r w:rsidRPr="00286E44">
        <w:rPr>
          <w:rFonts w:ascii="Aptos" w:eastAsia="Aptos" w:hAnsi="Aptos" w:cs="Times New Roman"/>
          <w:b/>
          <w:bCs/>
        </w:rPr>
        <w:t>overall coordinator</w:t>
      </w:r>
      <w:r w:rsidRPr="00286E44">
        <w:rPr>
          <w:rFonts w:ascii="Aptos" w:eastAsia="Aptos" w:hAnsi="Aptos" w:cs="Times New Roman"/>
        </w:rPr>
        <w:t xml:space="preserve"> of the DFC TA Grant across all activities (TA1–TA6).</w:t>
      </w:r>
    </w:p>
    <w:p w14:paraId="0A32213F" w14:textId="77777777" w:rsidR="00286E44" w:rsidRPr="00286E44" w:rsidRDefault="00286E44" w:rsidP="00286E44">
      <w:pPr>
        <w:numPr>
          <w:ilvl w:val="0"/>
          <w:numId w:val="2"/>
        </w:numPr>
        <w:rPr>
          <w:rFonts w:ascii="Aptos" w:eastAsia="Aptos" w:hAnsi="Aptos" w:cs="Times New Roman"/>
        </w:rPr>
      </w:pPr>
      <w:r w:rsidRPr="00286E44">
        <w:rPr>
          <w:rFonts w:ascii="Aptos" w:eastAsia="Aptos" w:hAnsi="Aptos" w:cs="Times New Roman"/>
        </w:rPr>
        <w:lastRenderedPageBreak/>
        <w:t xml:space="preserve">Ensure </w:t>
      </w:r>
      <w:r w:rsidRPr="00286E44">
        <w:rPr>
          <w:rFonts w:ascii="Aptos" w:eastAsia="Aptos" w:hAnsi="Aptos" w:cs="Times New Roman"/>
          <w:b/>
          <w:bCs/>
        </w:rPr>
        <w:t>compliance with the DFC Grant Agreement</w:t>
      </w:r>
      <w:r w:rsidRPr="00286E44">
        <w:rPr>
          <w:rFonts w:ascii="Aptos" w:eastAsia="Aptos" w:hAnsi="Aptos" w:cs="Times New Roman"/>
        </w:rPr>
        <w:t>, TA Implementation Plan (TAIP), and applicable policies.</w:t>
      </w:r>
    </w:p>
    <w:p w14:paraId="40322F60" w14:textId="048EA356" w:rsidR="00286E44" w:rsidRPr="00286E44" w:rsidRDefault="00286E44" w:rsidP="00286E44">
      <w:pPr>
        <w:numPr>
          <w:ilvl w:val="0"/>
          <w:numId w:val="2"/>
        </w:numPr>
        <w:rPr>
          <w:rFonts w:ascii="Aptos" w:eastAsia="Aptos" w:hAnsi="Aptos" w:cs="Times New Roman"/>
        </w:rPr>
      </w:pPr>
      <w:r w:rsidRPr="00286E44">
        <w:rPr>
          <w:rFonts w:ascii="Aptos" w:eastAsia="Aptos" w:hAnsi="Aptos" w:cs="Times New Roman"/>
        </w:rPr>
        <w:t xml:space="preserve">Maintain a </w:t>
      </w:r>
      <w:r w:rsidRPr="00286E44">
        <w:rPr>
          <w:rFonts w:ascii="Aptos" w:eastAsia="Aptos" w:hAnsi="Aptos" w:cs="Times New Roman"/>
          <w:b/>
          <w:bCs/>
        </w:rPr>
        <w:t>TA Master Tracker</w:t>
      </w:r>
      <w:r w:rsidRPr="00286E44">
        <w:rPr>
          <w:rFonts w:ascii="Aptos" w:eastAsia="Aptos" w:hAnsi="Aptos" w:cs="Times New Roman"/>
        </w:rPr>
        <w:t xml:space="preserve"> covering budgets, milestones, cost share, deliverables, disbursements, </w:t>
      </w:r>
      <w:r w:rsidR="00D812FD">
        <w:rPr>
          <w:rFonts w:ascii="Aptos" w:eastAsia="Aptos" w:hAnsi="Aptos" w:cs="Times New Roman"/>
        </w:rPr>
        <w:t xml:space="preserve">results indicators </w:t>
      </w:r>
      <w:r w:rsidRPr="00286E44">
        <w:rPr>
          <w:rFonts w:ascii="Aptos" w:eastAsia="Aptos" w:hAnsi="Aptos" w:cs="Times New Roman"/>
        </w:rPr>
        <w:t>and timelines.</w:t>
      </w:r>
    </w:p>
    <w:p w14:paraId="60504645" w14:textId="77777777" w:rsidR="00286E44" w:rsidRDefault="00286E44" w:rsidP="00286E44">
      <w:pPr>
        <w:numPr>
          <w:ilvl w:val="0"/>
          <w:numId w:val="2"/>
        </w:numPr>
        <w:rPr>
          <w:rFonts w:ascii="Aptos" w:eastAsia="Aptos" w:hAnsi="Aptos" w:cs="Times New Roman"/>
        </w:rPr>
      </w:pPr>
      <w:r w:rsidRPr="00286E44">
        <w:rPr>
          <w:rFonts w:ascii="Aptos" w:eastAsia="Aptos" w:hAnsi="Aptos" w:cs="Times New Roman"/>
        </w:rPr>
        <w:t xml:space="preserve">Coordinate </w:t>
      </w:r>
      <w:r w:rsidRPr="00286E44">
        <w:rPr>
          <w:rFonts w:ascii="Aptos" w:eastAsia="Aptos" w:hAnsi="Aptos" w:cs="Times New Roman"/>
          <w:b/>
          <w:bCs/>
        </w:rPr>
        <w:t>quarterly and annual reporting</w:t>
      </w:r>
      <w:r w:rsidRPr="00286E44">
        <w:rPr>
          <w:rFonts w:ascii="Aptos" w:eastAsia="Aptos" w:hAnsi="Aptos" w:cs="Times New Roman"/>
        </w:rPr>
        <w:t xml:space="preserve"> to DFC, including narrative, financial, and monitoring data.</w:t>
      </w:r>
    </w:p>
    <w:p w14:paraId="5894E163" w14:textId="61368DD1" w:rsidR="001073FD" w:rsidRPr="00286E44" w:rsidRDefault="001073FD" w:rsidP="00286E44">
      <w:pPr>
        <w:numPr>
          <w:ilvl w:val="0"/>
          <w:numId w:val="2"/>
        </w:numPr>
        <w:rPr>
          <w:rFonts w:ascii="Aptos" w:eastAsia="Aptos" w:hAnsi="Aptos" w:cs="Times New Roman"/>
        </w:rPr>
      </w:pPr>
      <w:r w:rsidRPr="001073FD">
        <w:rPr>
          <w:rFonts w:ascii="Aptos" w:eastAsia="Aptos" w:hAnsi="Aptos" w:cs="Times New Roman"/>
          <w:b/>
          <w:bCs/>
        </w:rPr>
        <w:t>Prepare and submit milestone payment (disbursement) requests</w:t>
      </w:r>
      <w:r w:rsidRPr="001073FD">
        <w:rPr>
          <w:rFonts w:ascii="Aptos" w:eastAsia="Aptos" w:hAnsi="Aptos" w:cs="Times New Roman"/>
        </w:rPr>
        <w:t xml:space="preserve"> to DFC, ensuring all required deliverables</w:t>
      </w:r>
      <w:r w:rsidR="007E28B7">
        <w:rPr>
          <w:rFonts w:ascii="Aptos" w:eastAsia="Aptos" w:hAnsi="Aptos" w:cs="Times New Roman"/>
        </w:rPr>
        <w:t>,</w:t>
      </w:r>
      <w:r w:rsidRPr="001073FD">
        <w:rPr>
          <w:rFonts w:ascii="Aptos" w:eastAsia="Aptos" w:hAnsi="Aptos" w:cs="Times New Roman"/>
        </w:rPr>
        <w:t xml:space="preserve"> supporting </w:t>
      </w:r>
      <w:r w:rsidR="007E28B7">
        <w:rPr>
          <w:rFonts w:ascii="Aptos" w:eastAsia="Aptos" w:hAnsi="Aptos" w:cs="Times New Roman"/>
        </w:rPr>
        <w:t>invoices and proofs of payment</w:t>
      </w:r>
      <w:r w:rsidRPr="001073FD">
        <w:rPr>
          <w:rFonts w:ascii="Aptos" w:eastAsia="Aptos" w:hAnsi="Aptos" w:cs="Times New Roman"/>
        </w:rPr>
        <w:t xml:space="preserve"> are compiled and validated in line with the Grant Agreement.</w:t>
      </w:r>
    </w:p>
    <w:p w14:paraId="02A4C174" w14:textId="77777777" w:rsidR="00286E44" w:rsidRPr="00286E44" w:rsidRDefault="00286E44" w:rsidP="00286E44">
      <w:pPr>
        <w:numPr>
          <w:ilvl w:val="0"/>
          <w:numId w:val="2"/>
        </w:numPr>
        <w:rPr>
          <w:rFonts w:ascii="Aptos" w:eastAsia="Aptos" w:hAnsi="Aptos" w:cs="Times New Roman"/>
        </w:rPr>
      </w:pPr>
      <w:r w:rsidRPr="00286E44">
        <w:rPr>
          <w:rFonts w:ascii="Aptos" w:eastAsia="Aptos" w:hAnsi="Aptos" w:cs="Times New Roman"/>
        </w:rPr>
        <w:t xml:space="preserve">Support Finance in the </w:t>
      </w:r>
      <w:r w:rsidRPr="00286E44">
        <w:rPr>
          <w:rFonts w:ascii="Aptos" w:eastAsia="Aptos" w:hAnsi="Aptos" w:cs="Times New Roman"/>
          <w:b/>
          <w:bCs/>
        </w:rPr>
        <w:t>preparation of disbursement requests</w:t>
      </w:r>
      <w:r w:rsidRPr="00286E44">
        <w:rPr>
          <w:rFonts w:ascii="Aptos" w:eastAsia="Aptos" w:hAnsi="Aptos" w:cs="Times New Roman"/>
        </w:rPr>
        <w:t xml:space="preserve"> and cost-share documentation.</w:t>
      </w:r>
    </w:p>
    <w:p w14:paraId="059E2056" w14:textId="77777777" w:rsidR="00286E44" w:rsidRPr="00286E44" w:rsidRDefault="00286E44" w:rsidP="00286E44">
      <w:pPr>
        <w:numPr>
          <w:ilvl w:val="0"/>
          <w:numId w:val="2"/>
        </w:numPr>
        <w:rPr>
          <w:rFonts w:ascii="Aptos" w:eastAsia="Aptos" w:hAnsi="Aptos" w:cs="Times New Roman"/>
        </w:rPr>
      </w:pPr>
      <w:r w:rsidRPr="00286E44">
        <w:rPr>
          <w:rFonts w:ascii="Aptos" w:eastAsia="Aptos" w:hAnsi="Aptos" w:cs="Times New Roman"/>
        </w:rPr>
        <w:t xml:space="preserve">Maintain organized </w:t>
      </w:r>
      <w:r w:rsidRPr="00286E44">
        <w:rPr>
          <w:rFonts w:ascii="Aptos" w:eastAsia="Aptos" w:hAnsi="Aptos" w:cs="Times New Roman"/>
          <w:b/>
          <w:bCs/>
        </w:rPr>
        <w:t>documentation and audit-ready records</w:t>
      </w:r>
      <w:r w:rsidRPr="00286E44">
        <w:rPr>
          <w:rFonts w:ascii="Aptos" w:eastAsia="Aptos" w:hAnsi="Aptos" w:cs="Times New Roman"/>
        </w:rPr>
        <w:t xml:space="preserve"> for all TA-funded activities.</w:t>
      </w:r>
    </w:p>
    <w:p w14:paraId="492E1A9A" w14:textId="0599D1E2" w:rsidR="00286E44" w:rsidRPr="00286E44" w:rsidRDefault="00286E44" w:rsidP="00286E44">
      <w:pPr>
        <w:numPr>
          <w:ilvl w:val="0"/>
          <w:numId w:val="2"/>
        </w:numPr>
        <w:rPr>
          <w:rFonts w:ascii="Aptos" w:eastAsia="Aptos" w:hAnsi="Aptos" w:cs="Times New Roman"/>
        </w:rPr>
      </w:pPr>
      <w:r w:rsidRPr="00286E44">
        <w:rPr>
          <w:rFonts w:ascii="Aptos" w:eastAsia="Aptos" w:hAnsi="Aptos" w:cs="Times New Roman"/>
        </w:rPr>
        <w:t>Liaise directly with DFC TA focal points on technical and reporting matters.</w:t>
      </w:r>
    </w:p>
    <w:p w14:paraId="08BF538A" w14:textId="77777777" w:rsidR="00286E44" w:rsidRPr="00286E44" w:rsidRDefault="00286E44" w:rsidP="00286E44">
      <w:pPr>
        <w:rPr>
          <w:rFonts w:ascii="Aptos" w:eastAsia="Aptos" w:hAnsi="Aptos" w:cs="Times New Roman"/>
          <w:b/>
          <w:bCs/>
        </w:rPr>
      </w:pPr>
      <w:r w:rsidRPr="00286E44">
        <w:rPr>
          <w:rFonts w:ascii="Aptos" w:eastAsia="Aptos" w:hAnsi="Aptos" w:cs="Times New Roman"/>
          <w:b/>
          <w:bCs/>
        </w:rPr>
        <w:t>B. DFC TA Steering Committee Coordination</w:t>
      </w:r>
    </w:p>
    <w:p w14:paraId="2EF478CD" w14:textId="77777777" w:rsidR="00286E44" w:rsidRPr="00286E44" w:rsidRDefault="00286E44" w:rsidP="00286E44">
      <w:pPr>
        <w:numPr>
          <w:ilvl w:val="0"/>
          <w:numId w:val="3"/>
        </w:numPr>
        <w:rPr>
          <w:rFonts w:ascii="Aptos" w:eastAsia="Aptos" w:hAnsi="Aptos" w:cs="Times New Roman"/>
        </w:rPr>
      </w:pPr>
      <w:r w:rsidRPr="00286E44">
        <w:rPr>
          <w:rFonts w:ascii="Aptos" w:eastAsia="Aptos" w:hAnsi="Aptos" w:cs="Times New Roman"/>
        </w:rPr>
        <w:t xml:space="preserve">Act as </w:t>
      </w:r>
      <w:r w:rsidRPr="00286E44">
        <w:rPr>
          <w:rFonts w:ascii="Aptos" w:eastAsia="Aptos" w:hAnsi="Aptos" w:cs="Times New Roman"/>
          <w:b/>
          <w:bCs/>
        </w:rPr>
        <w:t>Coordinator and Secretary</w:t>
      </w:r>
      <w:r w:rsidRPr="00286E44">
        <w:rPr>
          <w:rFonts w:ascii="Aptos" w:eastAsia="Aptos" w:hAnsi="Aptos" w:cs="Times New Roman"/>
        </w:rPr>
        <w:t xml:space="preserve"> of the TA Steering Committee.</w:t>
      </w:r>
    </w:p>
    <w:p w14:paraId="73CB15A1" w14:textId="77777777" w:rsidR="00286E44" w:rsidRPr="00286E44" w:rsidRDefault="00286E44" w:rsidP="00286E44">
      <w:pPr>
        <w:numPr>
          <w:ilvl w:val="0"/>
          <w:numId w:val="3"/>
        </w:numPr>
        <w:rPr>
          <w:rFonts w:ascii="Aptos" w:eastAsia="Aptos" w:hAnsi="Aptos" w:cs="Times New Roman"/>
        </w:rPr>
      </w:pPr>
      <w:r w:rsidRPr="00286E44">
        <w:rPr>
          <w:rFonts w:ascii="Aptos" w:eastAsia="Aptos" w:hAnsi="Aptos" w:cs="Times New Roman"/>
        </w:rPr>
        <w:t>Schedule quarterly and ad hoc meetings; circulate agendas, materials, and minutes.</w:t>
      </w:r>
    </w:p>
    <w:p w14:paraId="5109B46D" w14:textId="77777777" w:rsidR="00286E44" w:rsidRPr="00286E44" w:rsidRDefault="00286E44" w:rsidP="00286E44">
      <w:pPr>
        <w:numPr>
          <w:ilvl w:val="0"/>
          <w:numId w:val="3"/>
        </w:numPr>
        <w:rPr>
          <w:rFonts w:ascii="Aptos" w:eastAsia="Aptos" w:hAnsi="Aptos" w:cs="Times New Roman"/>
        </w:rPr>
      </w:pPr>
      <w:r w:rsidRPr="00286E44">
        <w:rPr>
          <w:rFonts w:ascii="Aptos" w:eastAsia="Aptos" w:hAnsi="Aptos" w:cs="Times New Roman"/>
        </w:rPr>
        <w:t xml:space="preserve">Track and follow up on </w:t>
      </w:r>
      <w:r w:rsidRPr="00286E44">
        <w:rPr>
          <w:rFonts w:ascii="Aptos" w:eastAsia="Aptos" w:hAnsi="Aptos" w:cs="Times New Roman"/>
          <w:b/>
          <w:bCs/>
        </w:rPr>
        <w:t>decisions, actions, and deliverable reviews</w:t>
      </w:r>
      <w:r w:rsidRPr="00286E44">
        <w:rPr>
          <w:rFonts w:ascii="Aptos" w:eastAsia="Aptos" w:hAnsi="Aptos" w:cs="Times New Roman"/>
        </w:rPr>
        <w:t>.</w:t>
      </w:r>
    </w:p>
    <w:p w14:paraId="63E2D6F0" w14:textId="40426F77" w:rsidR="00286E44" w:rsidRPr="00286E44" w:rsidRDefault="00286E44" w:rsidP="00286E44">
      <w:pPr>
        <w:numPr>
          <w:ilvl w:val="0"/>
          <w:numId w:val="3"/>
        </w:numPr>
        <w:rPr>
          <w:rFonts w:ascii="Aptos" w:eastAsia="Aptos" w:hAnsi="Aptos" w:cs="Times New Roman"/>
        </w:rPr>
      </w:pPr>
      <w:r w:rsidRPr="00286E44">
        <w:rPr>
          <w:rFonts w:ascii="Aptos" w:eastAsia="Aptos" w:hAnsi="Aptos" w:cs="Times New Roman"/>
        </w:rPr>
        <w:t>Ensure cross-functional coordination among Trinity departments, consultants, and partners.</w:t>
      </w:r>
    </w:p>
    <w:p w14:paraId="105CAC1A" w14:textId="77777777" w:rsidR="00286E44" w:rsidRPr="00286E44" w:rsidRDefault="00286E44" w:rsidP="00286E44">
      <w:pPr>
        <w:rPr>
          <w:rFonts w:ascii="Aptos" w:eastAsia="Aptos" w:hAnsi="Aptos" w:cs="Times New Roman"/>
          <w:b/>
          <w:bCs/>
        </w:rPr>
      </w:pPr>
      <w:r w:rsidRPr="00286E44">
        <w:rPr>
          <w:rFonts w:ascii="Aptos" w:eastAsia="Aptos" w:hAnsi="Aptos" w:cs="Times New Roman"/>
          <w:b/>
          <w:bCs/>
        </w:rPr>
        <w:t>C. TA3: Community Development Planning (CDP) Coordination</w:t>
      </w:r>
    </w:p>
    <w:p w14:paraId="4E431F09" w14:textId="77777777" w:rsidR="00286E44" w:rsidRPr="00286E44" w:rsidRDefault="00286E44" w:rsidP="00286E44">
      <w:pPr>
        <w:numPr>
          <w:ilvl w:val="0"/>
          <w:numId w:val="4"/>
        </w:numPr>
        <w:rPr>
          <w:rFonts w:ascii="Aptos" w:eastAsia="Aptos" w:hAnsi="Aptos" w:cs="Times New Roman"/>
        </w:rPr>
      </w:pPr>
      <w:r w:rsidRPr="00286E44">
        <w:rPr>
          <w:rFonts w:ascii="Aptos" w:eastAsia="Aptos" w:hAnsi="Aptos" w:cs="Times New Roman"/>
        </w:rPr>
        <w:t xml:space="preserve">Lead and coordinate implementation of </w:t>
      </w:r>
      <w:r w:rsidRPr="00286E44">
        <w:rPr>
          <w:rFonts w:ascii="Aptos" w:eastAsia="Aptos" w:hAnsi="Aptos" w:cs="Times New Roman"/>
          <w:b/>
          <w:bCs/>
        </w:rPr>
        <w:t>TA3 – Community Development Plans (CDPs)</w:t>
      </w:r>
      <w:r w:rsidRPr="00286E44">
        <w:rPr>
          <w:rFonts w:ascii="Aptos" w:eastAsia="Aptos" w:hAnsi="Aptos" w:cs="Times New Roman"/>
        </w:rPr>
        <w:t>.</w:t>
      </w:r>
    </w:p>
    <w:p w14:paraId="000A81F4" w14:textId="77777777" w:rsidR="00286E44" w:rsidRPr="00286E44" w:rsidRDefault="00286E44" w:rsidP="00286E44">
      <w:pPr>
        <w:numPr>
          <w:ilvl w:val="0"/>
          <w:numId w:val="4"/>
        </w:numPr>
        <w:rPr>
          <w:rFonts w:ascii="Aptos" w:eastAsia="Aptos" w:hAnsi="Aptos" w:cs="Times New Roman"/>
        </w:rPr>
      </w:pPr>
      <w:r w:rsidRPr="00286E44">
        <w:rPr>
          <w:rFonts w:ascii="Aptos" w:eastAsia="Aptos" w:hAnsi="Aptos" w:cs="Times New Roman"/>
        </w:rPr>
        <w:t>Supervise consultants and partner organizations contributing to TA3 deliverables.</w:t>
      </w:r>
    </w:p>
    <w:p w14:paraId="2E280D69" w14:textId="77777777" w:rsidR="00286E44" w:rsidRPr="00286E44" w:rsidRDefault="00286E44" w:rsidP="00286E44">
      <w:pPr>
        <w:numPr>
          <w:ilvl w:val="0"/>
          <w:numId w:val="4"/>
        </w:numPr>
        <w:rPr>
          <w:rFonts w:ascii="Aptos" w:eastAsia="Aptos" w:hAnsi="Aptos" w:cs="Times New Roman"/>
        </w:rPr>
      </w:pPr>
      <w:r w:rsidRPr="00286E44">
        <w:rPr>
          <w:rFonts w:ascii="Aptos" w:eastAsia="Aptos" w:hAnsi="Aptos" w:cs="Times New Roman"/>
        </w:rPr>
        <w:t>Facilitate community and stakeholder engagement processes in line with IFC PS1.</w:t>
      </w:r>
    </w:p>
    <w:p w14:paraId="51974F95" w14:textId="77777777" w:rsidR="00286E44" w:rsidRPr="00286E44" w:rsidRDefault="00286E44" w:rsidP="00286E44">
      <w:pPr>
        <w:numPr>
          <w:ilvl w:val="0"/>
          <w:numId w:val="4"/>
        </w:numPr>
        <w:rPr>
          <w:rFonts w:ascii="Aptos" w:eastAsia="Aptos" w:hAnsi="Aptos" w:cs="Times New Roman"/>
        </w:rPr>
      </w:pPr>
      <w:r w:rsidRPr="00286E44">
        <w:rPr>
          <w:rFonts w:ascii="Aptos" w:eastAsia="Aptos" w:hAnsi="Aptos" w:cs="Times New Roman"/>
        </w:rPr>
        <w:t xml:space="preserve">Develop and finalize the following </w:t>
      </w:r>
      <w:r w:rsidRPr="00286E44">
        <w:rPr>
          <w:rFonts w:ascii="Aptos" w:eastAsia="Aptos" w:hAnsi="Aptos" w:cs="Times New Roman"/>
          <w:b/>
          <w:bCs/>
        </w:rPr>
        <w:t>key deliverables</w:t>
      </w:r>
      <w:r w:rsidRPr="00286E44">
        <w:rPr>
          <w:rFonts w:ascii="Aptos" w:eastAsia="Aptos" w:hAnsi="Aptos" w:cs="Times New Roman"/>
        </w:rPr>
        <w:t>:</w:t>
      </w:r>
    </w:p>
    <w:p w14:paraId="34D4F7D2" w14:textId="77777777" w:rsidR="00286E44" w:rsidRPr="00286E44" w:rsidRDefault="00286E44" w:rsidP="00286E44">
      <w:pPr>
        <w:numPr>
          <w:ilvl w:val="1"/>
          <w:numId w:val="4"/>
        </w:numPr>
        <w:rPr>
          <w:rFonts w:ascii="Aptos" w:eastAsia="Aptos" w:hAnsi="Aptos" w:cs="Times New Roman"/>
        </w:rPr>
      </w:pPr>
      <w:r w:rsidRPr="00286E44">
        <w:rPr>
          <w:rFonts w:ascii="Aptos" w:eastAsia="Aptos" w:hAnsi="Aptos" w:cs="Times New Roman"/>
          <w:b/>
          <w:bCs/>
        </w:rPr>
        <w:t>CDP Performance Monitoring Plan</w:t>
      </w:r>
      <w:r w:rsidRPr="00286E44">
        <w:rPr>
          <w:rFonts w:ascii="Aptos" w:eastAsia="Aptos" w:hAnsi="Aptos" w:cs="Times New Roman"/>
        </w:rPr>
        <w:t>, including indicators, data sources, and reporting tools.</w:t>
      </w:r>
    </w:p>
    <w:p w14:paraId="69341452" w14:textId="77777777" w:rsidR="00286E44" w:rsidRPr="00286E44" w:rsidRDefault="00286E44" w:rsidP="00286E44">
      <w:pPr>
        <w:numPr>
          <w:ilvl w:val="1"/>
          <w:numId w:val="4"/>
        </w:numPr>
        <w:rPr>
          <w:rFonts w:ascii="Aptos" w:eastAsia="Aptos" w:hAnsi="Aptos" w:cs="Times New Roman"/>
        </w:rPr>
      </w:pPr>
      <w:r w:rsidRPr="00286E44">
        <w:rPr>
          <w:rFonts w:ascii="Aptos" w:eastAsia="Aptos" w:hAnsi="Aptos" w:cs="Times New Roman"/>
          <w:b/>
          <w:bCs/>
        </w:rPr>
        <w:lastRenderedPageBreak/>
        <w:t>CDP Funding and Partnership Model</w:t>
      </w:r>
      <w:r w:rsidRPr="00286E44">
        <w:rPr>
          <w:rFonts w:ascii="Aptos" w:eastAsia="Aptos" w:hAnsi="Aptos" w:cs="Times New Roman"/>
        </w:rPr>
        <w:t>, outlining financing mechanisms, cost-sharing, and sustainability strategies.</w:t>
      </w:r>
    </w:p>
    <w:p w14:paraId="286AEE4A" w14:textId="61850F3D" w:rsidR="00286E44" w:rsidRPr="00286E44" w:rsidRDefault="00286E44" w:rsidP="00286E44">
      <w:pPr>
        <w:numPr>
          <w:ilvl w:val="0"/>
          <w:numId w:val="4"/>
        </w:numPr>
        <w:rPr>
          <w:rFonts w:ascii="Aptos" w:eastAsia="Aptos" w:hAnsi="Aptos" w:cs="Times New Roman"/>
        </w:rPr>
      </w:pPr>
      <w:r w:rsidRPr="00286E44">
        <w:rPr>
          <w:rFonts w:ascii="Aptos" w:eastAsia="Aptos" w:hAnsi="Aptos" w:cs="Times New Roman"/>
        </w:rPr>
        <w:t xml:space="preserve">Support </w:t>
      </w:r>
      <w:r w:rsidRPr="00286E44">
        <w:rPr>
          <w:rFonts w:ascii="Aptos" w:eastAsia="Aptos" w:hAnsi="Aptos" w:cs="Times New Roman"/>
          <w:b/>
          <w:bCs/>
        </w:rPr>
        <w:t>integration of CDP outcomes</w:t>
      </w:r>
      <w:r w:rsidRPr="00286E44">
        <w:rPr>
          <w:rFonts w:ascii="Aptos" w:eastAsia="Aptos" w:hAnsi="Aptos" w:cs="Times New Roman"/>
        </w:rPr>
        <w:t xml:space="preserve"> into Trinity’s CSR Framework and operational planning.</w:t>
      </w:r>
    </w:p>
    <w:p w14:paraId="294458B6" w14:textId="77777777" w:rsidR="00286E44" w:rsidRPr="00286E44" w:rsidRDefault="00286E44" w:rsidP="00286E44">
      <w:pPr>
        <w:rPr>
          <w:rFonts w:ascii="Aptos" w:eastAsia="Aptos" w:hAnsi="Aptos" w:cs="Times New Roman"/>
          <w:b/>
          <w:bCs/>
        </w:rPr>
      </w:pPr>
      <w:r w:rsidRPr="00286E44">
        <w:rPr>
          <w:rFonts w:ascii="Aptos" w:eastAsia="Aptos" w:hAnsi="Aptos" w:cs="Times New Roman"/>
          <w:b/>
          <w:bCs/>
        </w:rPr>
        <w:t>D. CSR Strategy Implementation</w:t>
      </w:r>
    </w:p>
    <w:p w14:paraId="3E0C1110" w14:textId="77777777" w:rsidR="00286E44" w:rsidRPr="00286E44" w:rsidRDefault="00286E44" w:rsidP="00286E44">
      <w:pPr>
        <w:numPr>
          <w:ilvl w:val="0"/>
          <w:numId w:val="5"/>
        </w:numPr>
        <w:rPr>
          <w:rFonts w:ascii="Aptos" w:eastAsia="Aptos" w:hAnsi="Aptos" w:cs="Times New Roman"/>
        </w:rPr>
      </w:pPr>
      <w:r w:rsidRPr="00286E44">
        <w:rPr>
          <w:rFonts w:ascii="Aptos" w:eastAsia="Aptos" w:hAnsi="Aptos" w:cs="Times New Roman"/>
        </w:rPr>
        <w:t xml:space="preserve">Support roll-out of the approved </w:t>
      </w:r>
      <w:r w:rsidRPr="00286E44">
        <w:rPr>
          <w:rFonts w:ascii="Aptos" w:eastAsia="Aptos" w:hAnsi="Aptos" w:cs="Times New Roman"/>
          <w:b/>
          <w:bCs/>
        </w:rPr>
        <w:t>Trinity CSR Strategy</w:t>
      </w:r>
      <w:r w:rsidRPr="00286E44">
        <w:rPr>
          <w:rFonts w:ascii="Aptos" w:eastAsia="Aptos" w:hAnsi="Aptos" w:cs="Times New Roman"/>
        </w:rPr>
        <w:t>, ensuring alignment with corporate priorities and community needs.</w:t>
      </w:r>
    </w:p>
    <w:p w14:paraId="6FF76F92" w14:textId="57C9B25E" w:rsidR="00286E44" w:rsidRPr="00286E44" w:rsidRDefault="003C640E" w:rsidP="00286E44">
      <w:pPr>
        <w:numPr>
          <w:ilvl w:val="0"/>
          <w:numId w:val="5"/>
        </w:numPr>
        <w:rPr>
          <w:rFonts w:ascii="Aptos" w:eastAsia="Aptos" w:hAnsi="Aptos" w:cs="Times New Roman"/>
        </w:rPr>
      </w:pPr>
      <w:r>
        <w:rPr>
          <w:rFonts w:ascii="Aptos" w:eastAsia="Aptos" w:hAnsi="Aptos" w:cs="Times New Roman"/>
        </w:rPr>
        <w:t>Support the development of</w:t>
      </w:r>
      <w:r w:rsidR="00286E44" w:rsidRPr="00286E44">
        <w:rPr>
          <w:rFonts w:ascii="Aptos" w:eastAsia="Aptos" w:hAnsi="Aptos" w:cs="Times New Roman"/>
        </w:rPr>
        <w:t xml:space="preserve"> annual CSR work plans, budgets, and performance indicators.</w:t>
      </w:r>
    </w:p>
    <w:p w14:paraId="0AA348CF" w14:textId="77777777" w:rsidR="00286E44" w:rsidRDefault="00286E44" w:rsidP="00286E44">
      <w:pPr>
        <w:numPr>
          <w:ilvl w:val="0"/>
          <w:numId w:val="5"/>
        </w:numPr>
        <w:rPr>
          <w:rFonts w:ascii="Aptos" w:eastAsia="Aptos" w:hAnsi="Aptos" w:cs="Times New Roman"/>
        </w:rPr>
      </w:pPr>
      <w:r w:rsidRPr="00286E44">
        <w:rPr>
          <w:rFonts w:ascii="Aptos" w:eastAsia="Aptos" w:hAnsi="Aptos" w:cs="Times New Roman"/>
        </w:rPr>
        <w:t xml:space="preserve">Establish internal systems for </w:t>
      </w:r>
      <w:r w:rsidRPr="00286E44">
        <w:rPr>
          <w:rFonts w:ascii="Aptos" w:eastAsia="Aptos" w:hAnsi="Aptos" w:cs="Times New Roman"/>
          <w:b/>
          <w:bCs/>
        </w:rPr>
        <w:t>CSR performance tracking and reporting</w:t>
      </w:r>
      <w:r w:rsidRPr="00286E44">
        <w:rPr>
          <w:rFonts w:ascii="Aptos" w:eastAsia="Aptos" w:hAnsi="Aptos" w:cs="Times New Roman"/>
        </w:rPr>
        <w:t>, aligned with DFC, IFC, and ESG standards.</w:t>
      </w:r>
    </w:p>
    <w:p w14:paraId="1B63E0BC" w14:textId="4FA267D9" w:rsidR="003C640E" w:rsidRPr="00286E44" w:rsidRDefault="003C640E" w:rsidP="00286E44">
      <w:pPr>
        <w:numPr>
          <w:ilvl w:val="0"/>
          <w:numId w:val="5"/>
        </w:numPr>
        <w:rPr>
          <w:rFonts w:ascii="Aptos" w:eastAsia="Aptos" w:hAnsi="Aptos" w:cs="Times New Roman"/>
        </w:rPr>
      </w:pPr>
      <w:r w:rsidRPr="003C640E">
        <w:rPr>
          <w:rFonts w:ascii="Aptos" w:eastAsia="Aptos" w:hAnsi="Aptos" w:cs="Times New Roman"/>
          <w:b/>
          <w:bCs/>
        </w:rPr>
        <w:t>Advise management on options for allocating a dedicated percentage of profits or a ring-fenced CSR fund</w:t>
      </w:r>
      <w:r w:rsidRPr="003C640E">
        <w:rPr>
          <w:rFonts w:ascii="Aptos" w:eastAsia="Aptos" w:hAnsi="Aptos" w:cs="Times New Roman"/>
        </w:rPr>
        <w:t xml:space="preserve"> to ensure consistent and transparent financing for community development and social investment initiatives.</w:t>
      </w:r>
    </w:p>
    <w:p w14:paraId="080ACD7E" w14:textId="77777777" w:rsidR="00286E44" w:rsidRPr="00286E44" w:rsidRDefault="00286E44" w:rsidP="00286E44">
      <w:pPr>
        <w:rPr>
          <w:rFonts w:ascii="Aptos" w:eastAsia="Aptos" w:hAnsi="Aptos" w:cs="Times New Roman"/>
          <w:b/>
          <w:bCs/>
        </w:rPr>
      </w:pPr>
      <w:r w:rsidRPr="00286E44">
        <w:rPr>
          <w:rFonts w:ascii="Aptos" w:eastAsia="Aptos" w:hAnsi="Aptos" w:cs="Times New Roman"/>
          <w:b/>
          <w:bCs/>
        </w:rPr>
        <w:t>E. NGO Partnership and External Collaboration</w:t>
      </w:r>
    </w:p>
    <w:p w14:paraId="2179FD21" w14:textId="77777777" w:rsidR="00286E44" w:rsidRPr="00286E44" w:rsidRDefault="00286E44" w:rsidP="00286E44">
      <w:pPr>
        <w:numPr>
          <w:ilvl w:val="0"/>
          <w:numId w:val="6"/>
        </w:numPr>
        <w:rPr>
          <w:rFonts w:ascii="Aptos" w:eastAsia="Aptos" w:hAnsi="Aptos" w:cs="Times New Roman"/>
        </w:rPr>
      </w:pPr>
      <w:r w:rsidRPr="00286E44">
        <w:rPr>
          <w:rFonts w:ascii="Aptos" w:eastAsia="Aptos" w:hAnsi="Aptos" w:cs="Times New Roman"/>
        </w:rPr>
        <w:t>Manage partnerships with NGOs and development agencies supporting the TA and CSR programs, including:</w:t>
      </w:r>
    </w:p>
    <w:p w14:paraId="5FF0AC79" w14:textId="77777777" w:rsidR="00286E44" w:rsidRPr="00286E44" w:rsidRDefault="00286E44" w:rsidP="00286E44">
      <w:pPr>
        <w:numPr>
          <w:ilvl w:val="1"/>
          <w:numId w:val="6"/>
        </w:numPr>
        <w:rPr>
          <w:rFonts w:ascii="Aptos" w:eastAsia="Aptos" w:hAnsi="Aptos" w:cs="Times New Roman"/>
        </w:rPr>
      </w:pPr>
      <w:r w:rsidRPr="00286E44">
        <w:rPr>
          <w:rFonts w:ascii="Aptos" w:eastAsia="Aptos" w:hAnsi="Aptos" w:cs="Times New Roman"/>
          <w:b/>
          <w:bCs/>
        </w:rPr>
        <w:t>CorpsAfrica</w:t>
      </w:r>
      <w:r w:rsidRPr="00286E44">
        <w:rPr>
          <w:rFonts w:ascii="Aptos" w:eastAsia="Aptos" w:hAnsi="Aptos" w:cs="Times New Roman"/>
        </w:rPr>
        <w:t xml:space="preserve"> – volunteer deployments for community engagement and project co-design.</w:t>
      </w:r>
    </w:p>
    <w:p w14:paraId="2F15791C" w14:textId="77777777" w:rsidR="00286E44" w:rsidRPr="00286E44" w:rsidRDefault="00286E44" w:rsidP="00286E44">
      <w:pPr>
        <w:numPr>
          <w:ilvl w:val="1"/>
          <w:numId w:val="6"/>
        </w:numPr>
        <w:rPr>
          <w:rFonts w:ascii="Aptos" w:eastAsia="Aptos" w:hAnsi="Aptos" w:cs="Times New Roman"/>
        </w:rPr>
      </w:pPr>
      <w:r w:rsidRPr="00286E44">
        <w:rPr>
          <w:rFonts w:ascii="Aptos" w:eastAsia="Aptos" w:hAnsi="Aptos" w:cs="Times New Roman"/>
          <w:b/>
          <w:bCs/>
        </w:rPr>
        <w:t>Peace Corps</w:t>
      </w:r>
      <w:r w:rsidRPr="00286E44">
        <w:rPr>
          <w:rFonts w:ascii="Aptos" w:eastAsia="Aptos" w:hAnsi="Aptos" w:cs="Times New Roman"/>
        </w:rPr>
        <w:t xml:space="preserve"> – capacity building and community ambassador programs.</w:t>
      </w:r>
    </w:p>
    <w:p w14:paraId="65D3EC8E" w14:textId="77777777" w:rsidR="00286E44" w:rsidRPr="00286E44" w:rsidRDefault="00286E44" w:rsidP="00286E44">
      <w:pPr>
        <w:numPr>
          <w:ilvl w:val="1"/>
          <w:numId w:val="6"/>
        </w:numPr>
        <w:rPr>
          <w:rFonts w:ascii="Aptos" w:eastAsia="Aptos" w:hAnsi="Aptos" w:cs="Times New Roman"/>
        </w:rPr>
      </w:pPr>
      <w:r w:rsidRPr="00286E44">
        <w:rPr>
          <w:rFonts w:ascii="Aptos" w:eastAsia="Aptos" w:hAnsi="Aptos" w:cs="Times New Roman"/>
          <w:b/>
          <w:bCs/>
        </w:rPr>
        <w:t>World Vision</w:t>
      </w:r>
      <w:r w:rsidRPr="00286E44">
        <w:rPr>
          <w:rFonts w:ascii="Aptos" w:eastAsia="Aptos" w:hAnsi="Aptos" w:cs="Times New Roman"/>
        </w:rPr>
        <w:t xml:space="preserve"> – joint community investment and livelihood initiatives.</w:t>
      </w:r>
    </w:p>
    <w:p w14:paraId="0E26E512" w14:textId="7E9E31CE" w:rsidR="00286E44" w:rsidRPr="00286E44" w:rsidRDefault="00286E44" w:rsidP="00286E44">
      <w:pPr>
        <w:numPr>
          <w:ilvl w:val="1"/>
          <w:numId w:val="6"/>
        </w:numPr>
        <w:rPr>
          <w:rFonts w:ascii="Aptos" w:eastAsia="Aptos" w:hAnsi="Aptos" w:cs="Times New Roman"/>
        </w:rPr>
      </w:pPr>
      <w:r w:rsidRPr="00286E44">
        <w:rPr>
          <w:rFonts w:ascii="Aptos" w:eastAsia="Aptos" w:hAnsi="Aptos" w:cs="Times New Roman"/>
        </w:rPr>
        <w:t>Other partners (</w:t>
      </w:r>
      <w:r w:rsidR="003C640E">
        <w:rPr>
          <w:rFonts w:ascii="Aptos" w:eastAsia="Aptos" w:hAnsi="Aptos" w:cs="Times New Roman"/>
        </w:rPr>
        <w:t>as identified</w:t>
      </w:r>
      <w:r w:rsidRPr="00286E44">
        <w:rPr>
          <w:rFonts w:ascii="Aptos" w:eastAsia="Aptos" w:hAnsi="Aptos" w:cs="Times New Roman"/>
        </w:rPr>
        <w:t>).</w:t>
      </w:r>
    </w:p>
    <w:p w14:paraId="052EA315" w14:textId="77777777" w:rsidR="00286E44" w:rsidRDefault="00286E44" w:rsidP="00286E44">
      <w:pPr>
        <w:numPr>
          <w:ilvl w:val="0"/>
          <w:numId w:val="6"/>
        </w:numPr>
        <w:rPr>
          <w:rFonts w:ascii="Aptos" w:eastAsia="Aptos" w:hAnsi="Aptos" w:cs="Times New Roman"/>
        </w:rPr>
      </w:pPr>
      <w:r w:rsidRPr="00286E44">
        <w:rPr>
          <w:rFonts w:ascii="Aptos" w:eastAsia="Aptos" w:hAnsi="Aptos" w:cs="Times New Roman"/>
        </w:rPr>
        <w:t>Develop partnership agreements, scopes of work, and M&amp;E frameworks for joint initiatives.</w:t>
      </w:r>
    </w:p>
    <w:p w14:paraId="7E489CC8" w14:textId="59FC78A9" w:rsidR="003C640E" w:rsidRPr="00286E44" w:rsidRDefault="003C640E" w:rsidP="00286E44">
      <w:pPr>
        <w:numPr>
          <w:ilvl w:val="0"/>
          <w:numId w:val="6"/>
        </w:numPr>
        <w:rPr>
          <w:rFonts w:ascii="Aptos" w:eastAsia="Aptos" w:hAnsi="Aptos" w:cs="Times New Roman"/>
        </w:rPr>
      </w:pPr>
      <w:r w:rsidRPr="003C640E">
        <w:rPr>
          <w:rFonts w:ascii="Aptos" w:eastAsia="Aptos" w:hAnsi="Aptos" w:cs="Times New Roman"/>
          <w:b/>
          <w:bCs/>
        </w:rPr>
        <w:t>Ensure regular reporting by partners is aligned with Trinity’s CSR and CDP performance monitoring and reporting requirements</w:t>
      </w:r>
      <w:r w:rsidRPr="003C640E">
        <w:rPr>
          <w:rFonts w:ascii="Aptos" w:eastAsia="Aptos" w:hAnsi="Aptos" w:cs="Times New Roman"/>
        </w:rPr>
        <w:t>, including indicator tracking, progress updates, and documentation of results and lessons learned.</w:t>
      </w:r>
    </w:p>
    <w:p w14:paraId="672BAB69" w14:textId="566F08C8" w:rsidR="00286E44" w:rsidRPr="006A1C08" w:rsidRDefault="00286E44" w:rsidP="00286E44">
      <w:pPr>
        <w:numPr>
          <w:ilvl w:val="0"/>
          <w:numId w:val="6"/>
        </w:numPr>
        <w:rPr>
          <w:rFonts w:ascii="Aptos" w:eastAsia="Aptos" w:hAnsi="Aptos" w:cs="Times New Roman"/>
        </w:rPr>
      </w:pPr>
      <w:r w:rsidRPr="00286E44">
        <w:rPr>
          <w:rFonts w:ascii="Aptos" w:eastAsia="Aptos" w:hAnsi="Aptos" w:cs="Times New Roman"/>
        </w:rPr>
        <w:t>Represent Trinity in external coordination and stakeholder forums relevant to community and sustainability work.</w:t>
      </w:r>
    </w:p>
    <w:p w14:paraId="115BBF54" w14:textId="77777777" w:rsidR="00286E44" w:rsidRPr="00286E44" w:rsidRDefault="00286E44" w:rsidP="00286E44">
      <w:pPr>
        <w:rPr>
          <w:rFonts w:ascii="Aptos" w:eastAsia="Aptos" w:hAnsi="Aptos" w:cs="Times New Roman"/>
          <w:b/>
          <w:bCs/>
        </w:rPr>
      </w:pPr>
      <w:r w:rsidRPr="00286E44">
        <w:rPr>
          <w:rFonts w:ascii="Aptos" w:eastAsia="Aptos" w:hAnsi="Aptos" w:cs="Times New Roman"/>
          <w:b/>
          <w:bCs/>
        </w:rPr>
        <w:t>F. DFC Equity Due Diligence Support</w:t>
      </w:r>
    </w:p>
    <w:p w14:paraId="07C7A760" w14:textId="1E6C2138" w:rsidR="00286E44" w:rsidRPr="00286E44" w:rsidRDefault="00286E44" w:rsidP="00286E44">
      <w:pPr>
        <w:numPr>
          <w:ilvl w:val="0"/>
          <w:numId w:val="7"/>
        </w:numPr>
        <w:rPr>
          <w:rFonts w:ascii="Aptos" w:eastAsia="Aptos" w:hAnsi="Aptos" w:cs="Times New Roman"/>
        </w:rPr>
      </w:pPr>
      <w:r w:rsidRPr="00286E44">
        <w:rPr>
          <w:rFonts w:ascii="Aptos" w:eastAsia="Aptos" w:hAnsi="Aptos" w:cs="Times New Roman"/>
        </w:rPr>
        <w:lastRenderedPageBreak/>
        <w:t xml:space="preserve">Provide data, documentation, and analysis required for </w:t>
      </w:r>
      <w:r w:rsidRPr="00286E44">
        <w:rPr>
          <w:rFonts w:ascii="Aptos" w:eastAsia="Aptos" w:hAnsi="Aptos" w:cs="Times New Roman"/>
          <w:b/>
          <w:bCs/>
        </w:rPr>
        <w:t>DFC’s ongoing equity due diligence</w:t>
      </w:r>
      <w:r w:rsidRPr="00286E44">
        <w:rPr>
          <w:rFonts w:ascii="Aptos" w:eastAsia="Aptos" w:hAnsi="Aptos" w:cs="Times New Roman"/>
        </w:rPr>
        <w:t>.</w:t>
      </w:r>
    </w:p>
    <w:p w14:paraId="116CC7A6" w14:textId="77777777" w:rsidR="00286E44" w:rsidRPr="00286E44" w:rsidRDefault="00286E44" w:rsidP="00286E44">
      <w:pPr>
        <w:numPr>
          <w:ilvl w:val="0"/>
          <w:numId w:val="7"/>
        </w:numPr>
        <w:rPr>
          <w:rFonts w:ascii="Aptos" w:eastAsia="Aptos" w:hAnsi="Aptos" w:cs="Times New Roman"/>
        </w:rPr>
      </w:pPr>
      <w:r w:rsidRPr="00286E44">
        <w:rPr>
          <w:rFonts w:ascii="Aptos" w:eastAsia="Aptos" w:hAnsi="Aptos" w:cs="Times New Roman"/>
        </w:rPr>
        <w:t>Support Trinity’s ESG team in responding to DFC and third-party reviewers.</w:t>
      </w:r>
    </w:p>
    <w:p w14:paraId="02388D5C" w14:textId="5752294C" w:rsidR="00286E44" w:rsidRPr="00286E44" w:rsidRDefault="00286E44" w:rsidP="00286E44">
      <w:pPr>
        <w:numPr>
          <w:ilvl w:val="0"/>
          <w:numId w:val="7"/>
        </w:numPr>
        <w:rPr>
          <w:rFonts w:ascii="Aptos" w:eastAsia="Aptos" w:hAnsi="Aptos" w:cs="Times New Roman"/>
        </w:rPr>
      </w:pPr>
      <w:r w:rsidRPr="00286E44">
        <w:rPr>
          <w:rFonts w:ascii="Aptos" w:eastAsia="Aptos" w:hAnsi="Aptos" w:cs="Times New Roman"/>
        </w:rPr>
        <w:t>Maintain a repository of due diligence and compliance documentation.</w:t>
      </w:r>
    </w:p>
    <w:p w14:paraId="4E93A364" w14:textId="6B4B5F01" w:rsidR="00286E44" w:rsidRPr="00286E44" w:rsidRDefault="00286E44" w:rsidP="00286E44">
      <w:pPr>
        <w:rPr>
          <w:rFonts w:ascii="Aptos" w:eastAsia="Aptos" w:hAnsi="Aptos" w:cs="Times New Roman"/>
          <w:b/>
          <w:bCs/>
        </w:rPr>
      </w:pPr>
      <w:r w:rsidRPr="68D68982">
        <w:rPr>
          <w:rFonts w:ascii="Aptos" w:eastAsia="Aptos" w:hAnsi="Aptos" w:cs="Times New Roman"/>
          <w:b/>
          <w:bCs/>
        </w:rPr>
        <w:t>4. Deliverables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4"/>
        <w:gridCol w:w="5660"/>
        <w:gridCol w:w="2276"/>
      </w:tblGrid>
      <w:tr w:rsidR="00286E44" w:rsidRPr="00286E44" w14:paraId="4E1C89C3" w14:textId="77777777" w:rsidTr="00D03390">
        <w:trPr>
          <w:tblHeader/>
          <w:tblCellSpacing w:w="15" w:type="dxa"/>
        </w:trPr>
        <w:tc>
          <w:tcPr>
            <w:tcW w:w="0" w:type="auto"/>
            <w:vAlign w:val="center"/>
            <w:hideMark/>
          </w:tcPr>
          <w:p w14:paraId="10F00A2D" w14:textId="77777777" w:rsidR="00286E44" w:rsidRPr="00286E44" w:rsidRDefault="00286E44" w:rsidP="00286E44">
            <w:pPr>
              <w:rPr>
                <w:rFonts w:ascii="Aptos" w:eastAsia="Aptos" w:hAnsi="Aptos" w:cs="Times New Roman"/>
                <w:b/>
                <w:bCs/>
              </w:rPr>
            </w:pPr>
            <w:r w:rsidRPr="00286E44">
              <w:rPr>
                <w:rFonts w:ascii="Aptos" w:eastAsia="Aptos" w:hAnsi="Aptos" w:cs="Times New Roman"/>
                <w:b/>
                <w:bCs/>
              </w:rPr>
              <w:t>Category</w:t>
            </w:r>
          </w:p>
        </w:tc>
        <w:tc>
          <w:tcPr>
            <w:tcW w:w="5630" w:type="dxa"/>
            <w:vAlign w:val="center"/>
            <w:hideMark/>
          </w:tcPr>
          <w:p w14:paraId="63C31878" w14:textId="77777777" w:rsidR="00286E44" w:rsidRPr="00286E44" w:rsidRDefault="00286E44" w:rsidP="00286E44">
            <w:pPr>
              <w:rPr>
                <w:rFonts w:ascii="Aptos" w:eastAsia="Aptos" w:hAnsi="Aptos" w:cs="Times New Roman"/>
                <w:b/>
                <w:bCs/>
              </w:rPr>
            </w:pPr>
            <w:r w:rsidRPr="00286E44">
              <w:rPr>
                <w:rFonts w:ascii="Aptos" w:eastAsia="Aptos" w:hAnsi="Aptos" w:cs="Times New Roman"/>
                <w:b/>
                <w:bCs/>
              </w:rPr>
              <w:t>Deliverable</w:t>
            </w:r>
          </w:p>
        </w:tc>
        <w:tc>
          <w:tcPr>
            <w:tcW w:w="2211" w:type="dxa"/>
            <w:vAlign w:val="center"/>
            <w:hideMark/>
          </w:tcPr>
          <w:p w14:paraId="4E8E8F4E" w14:textId="77777777" w:rsidR="00286E44" w:rsidRPr="00286E44" w:rsidRDefault="00286E44" w:rsidP="00286E44">
            <w:pPr>
              <w:rPr>
                <w:rFonts w:ascii="Aptos" w:eastAsia="Aptos" w:hAnsi="Aptos" w:cs="Times New Roman"/>
                <w:b/>
                <w:bCs/>
              </w:rPr>
            </w:pPr>
            <w:r w:rsidRPr="00286E44">
              <w:rPr>
                <w:rFonts w:ascii="Aptos" w:eastAsia="Aptos" w:hAnsi="Aptos" w:cs="Times New Roman"/>
                <w:b/>
                <w:bCs/>
              </w:rPr>
              <w:t>Timeline/Frequency</w:t>
            </w:r>
          </w:p>
        </w:tc>
      </w:tr>
      <w:tr w:rsidR="00286E44" w:rsidRPr="00286E44" w14:paraId="29A0F16E" w14:textId="77777777" w:rsidTr="00D03390">
        <w:trPr>
          <w:tblCellSpacing w:w="15" w:type="dxa"/>
        </w:trPr>
        <w:tc>
          <w:tcPr>
            <w:tcW w:w="0" w:type="auto"/>
            <w:vAlign w:val="center"/>
            <w:hideMark/>
          </w:tcPr>
          <w:p w14:paraId="37DDE34B" w14:textId="77777777" w:rsidR="00286E44" w:rsidRPr="00286E44" w:rsidRDefault="00286E44" w:rsidP="00286E44">
            <w:pPr>
              <w:rPr>
                <w:rFonts w:ascii="Aptos" w:eastAsia="Aptos" w:hAnsi="Aptos" w:cs="Times New Roman"/>
              </w:rPr>
            </w:pPr>
            <w:r w:rsidRPr="00286E44">
              <w:rPr>
                <w:rFonts w:ascii="Aptos" w:eastAsia="Aptos" w:hAnsi="Aptos" w:cs="Times New Roman"/>
              </w:rPr>
              <w:t>DFC TA Grant</w:t>
            </w:r>
          </w:p>
        </w:tc>
        <w:tc>
          <w:tcPr>
            <w:tcW w:w="5630" w:type="dxa"/>
            <w:vAlign w:val="center"/>
            <w:hideMark/>
          </w:tcPr>
          <w:p w14:paraId="56658BD6" w14:textId="7D91D607" w:rsidR="00286E44" w:rsidRPr="00286E44" w:rsidRDefault="00286E44" w:rsidP="00286E44">
            <w:pPr>
              <w:rPr>
                <w:rFonts w:ascii="Aptos" w:eastAsia="Aptos" w:hAnsi="Aptos" w:cs="Times New Roman"/>
              </w:rPr>
            </w:pPr>
            <w:r w:rsidRPr="00286E44">
              <w:rPr>
                <w:rFonts w:ascii="Aptos" w:eastAsia="Aptos" w:hAnsi="Aptos" w:cs="Times New Roman"/>
              </w:rPr>
              <w:t>Updated TA Grant Tracker (activities, deliverables, budget, disbursements, cost-share</w:t>
            </w:r>
            <w:r w:rsidR="003C640E">
              <w:rPr>
                <w:rFonts w:ascii="Aptos" w:eastAsia="Aptos" w:hAnsi="Aptos" w:cs="Times New Roman"/>
              </w:rPr>
              <w:t>, results indicators</w:t>
            </w:r>
            <w:r w:rsidRPr="00286E44">
              <w:rPr>
                <w:rFonts w:ascii="Aptos" w:eastAsia="Aptos" w:hAnsi="Aptos" w:cs="Times New Roman"/>
              </w:rPr>
              <w:t>)</w:t>
            </w:r>
          </w:p>
        </w:tc>
        <w:tc>
          <w:tcPr>
            <w:tcW w:w="2211" w:type="dxa"/>
            <w:vAlign w:val="center"/>
            <w:hideMark/>
          </w:tcPr>
          <w:p w14:paraId="10B2778C" w14:textId="77777777" w:rsidR="00286E44" w:rsidRPr="00286E44" w:rsidRDefault="00286E44" w:rsidP="00286E44">
            <w:pPr>
              <w:rPr>
                <w:rFonts w:ascii="Aptos" w:eastAsia="Aptos" w:hAnsi="Aptos" w:cs="Times New Roman"/>
              </w:rPr>
            </w:pPr>
            <w:r w:rsidRPr="00286E44">
              <w:rPr>
                <w:rFonts w:ascii="Aptos" w:eastAsia="Aptos" w:hAnsi="Aptos" w:cs="Times New Roman"/>
              </w:rPr>
              <w:t>Monthly</w:t>
            </w:r>
          </w:p>
        </w:tc>
      </w:tr>
      <w:tr w:rsidR="00286E44" w:rsidRPr="00286E44" w14:paraId="0C2F43C4" w14:textId="77777777" w:rsidTr="00D03390">
        <w:trPr>
          <w:tblCellSpacing w:w="15" w:type="dxa"/>
        </w:trPr>
        <w:tc>
          <w:tcPr>
            <w:tcW w:w="0" w:type="auto"/>
            <w:vAlign w:val="center"/>
            <w:hideMark/>
          </w:tcPr>
          <w:p w14:paraId="1E5ACBF3" w14:textId="77777777" w:rsidR="00286E44" w:rsidRPr="00286E44" w:rsidRDefault="00286E44" w:rsidP="00286E44">
            <w:pPr>
              <w:rPr>
                <w:rFonts w:ascii="Aptos" w:eastAsia="Aptos" w:hAnsi="Aptos" w:cs="Times New Roman"/>
              </w:rPr>
            </w:pPr>
            <w:r w:rsidRPr="00286E44">
              <w:rPr>
                <w:rFonts w:ascii="Aptos" w:eastAsia="Aptos" w:hAnsi="Aptos" w:cs="Times New Roman"/>
              </w:rPr>
              <w:t>DFC TA Grant</w:t>
            </w:r>
          </w:p>
        </w:tc>
        <w:tc>
          <w:tcPr>
            <w:tcW w:w="5630" w:type="dxa"/>
            <w:vAlign w:val="center"/>
            <w:hideMark/>
          </w:tcPr>
          <w:p w14:paraId="1C4EEB97" w14:textId="0B02934D" w:rsidR="00286E44" w:rsidRPr="00286E44" w:rsidRDefault="00286E44" w:rsidP="00286E44">
            <w:pPr>
              <w:rPr>
                <w:rFonts w:ascii="Aptos" w:eastAsia="Aptos" w:hAnsi="Aptos" w:cs="Times New Roman"/>
              </w:rPr>
            </w:pPr>
            <w:r w:rsidRPr="00286E44">
              <w:rPr>
                <w:rFonts w:ascii="Aptos" w:eastAsia="Aptos" w:hAnsi="Aptos" w:cs="Times New Roman"/>
              </w:rPr>
              <w:t xml:space="preserve">Quarterly Progress </w:t>
            </w:r>
            <w:r w:rsidR="003C640E">
              <w:rPr>
                <w:rFonts w:ascii="Aptos" w:eastAsia="Aptos" w:hAnsi="Aptos" w:cs="Times New Roman"/>
              </w:rPr>
              <w:t>Update</w:t>
            </w:r>
            <w:r w:rsidRPr="00286E44">
              <w:rPr>
                <w:rFonts w:ascii="Aptos" w:eastAsia="Aptos" w:hAnsi="Aptos" w:cs="Times New Roman"/>
              </w:rPr>
              <w:t xml:space="preserve"> (technical, financial, and M&amp;E metrics)</w:t>
            </w:r>
          </w:p>
        </w:tc>
        <w:tc>
          <w:tcPr>
            <w:tcW w:w="2211" w:type="dxa"/>
            <w:vAlign w:val="center"/>
            <w:hideMark/>
          </w:tcPr>
          <w:p w14:paraId="1AB0D02E" w14:textId="77777777" w:rsidR="00286E44" w:rsidRPr="00286E44" w:rsidRDefault="00286E44" w:rsidP="00286E44">
            <w:pPr>
              <w:rPr>
                <w:rFonts w:ascii="Aptos" w:eastAsia="Aptos" w:hAnsi="Aptos" w:cs="Times New Roman"/>
              </w:rPr>
            </w:pPr>
            <w:r w:rsidRPr="00286E44">
              <w:rPr>
                <w:rFonts w:ascii="Aptos" w:eastAsia="Aptos" w:hAnsi="Aptos" w:cs="Times New Roman"/>
              </w:rPr>
              <w:t>Quarterly</w:t>
            </w:r>
          </w:p>
        </w:tc>
      </w:tr>
      <w:tr w:rsidR="005555DF" w:rsidRPr="00286E44" w14:paraId="5A0FBE0F" w14:textId="77777777" w:rsidTr="00D03390">
        <w:trPr>
          <w:tblCellSpacing w:w="15" w:type="dxa"/>
        </w:trPr>
        <w:tc>
          <w:tcPr>
            <w:tcW w:w="0" w:type="auto"/>
            <w:vAlign w:val="center"/>
          </w:tcPr>
          <w:p w14:paraId="3F1421B6" w14:textId="48868561" w:rsidR="005555DF" w:rsidRPr="00286E44" w:rsidRDefault="009D516B" w:rsidP="00286E44">
            <w:pPr>
              <w:rPr>
                <w:rFonts w:ascii="Aptos" w:eastAsia="Aptos" w:hAnsi="Aptos" w:cs="Times New Roman"/>
              </w:rPr>
            </w:pPr>
            <w:r>
              <w:rPr>
                <w:rFonts w:ascii="Aptos" w:eastAsia="Aptos" w:hAnsi="Aptos" w:cs="Times New Roman"/>
              </w:rPr>
              <w:t>DFC TA Grant</w:t>
            </w:r>
          </w:p>
        </w:tc>
        <w:tc>
          <w:tcPr>
            <w:tcW w:w="5630" w:type="dxa"/>
            <w:vAlign w:val="center"/>
          </w:tcPr>
          <w:p w14:paraId="025E10BF" w14:textId="48DEB629" w:rsidR="005555DF" w:rsidRPr="00286E44" w:rsidRDefault="005555DF" w:rsidP="00286E44">
            <w:pPr>
              <w:rPr>
                <w:rFonts w:ascii="Aptos" w:eastAsia="Aptos" w:hAnsi="Aptos" w:cs="Times New Roman"/>
              </w:rPr>
            </w:pPr>
            <w:r w:rsidRPr="005555DF">
              <w:rPr>
                <w:rFonts w:ascii="Aptos" w:eastAsia="Aptos" w:hAnsi="Aptos" w:cs="Times New Roman"/>
              </w:rPr>
              <w:t>Milestone Payment Request Packages, including deliverables, supporting</w:t>
            </w:r>
            <w:r>
              <w:rPr>
                <w:rFonts w:ascii="Aptos" w:eastAsia="Aptos" w:hAnsi="Aptos" w:cs="Times New Roman"/>
              </w:rPr>
              <w:t xml:space="preserve"> invoices and proofs of payment</w:t>
            </w:r>
          </w:p>
        </w:tc>
        <w:tc>
          <w:tcPr>
            <w:tcW w:w="2211" w:type="dxa"/>
            <w:vAlign w:val="center"/>
          </w:tcPr>
          <w:p w14:paraId="6DB529C1" w14:textId="3B8E3D7E" w:rsidR="005555DF" w:rsidRPr="00286E44" w:rsidRDefault="005555DF" w:rsidP="00286E44">
            <w:pPr>
              <w:rPr>
                <w:rFonts w:ascii="Aptos" w:eastAsia="Aptos" w:hAnsi="Aptos" w:cs="Times New Roman"/>
              </w:rPr>
            </w:pPr>
            <w:r>
              <w:rPr>
                <w:rFonts w:ascii="Aptos" w:eastAsia="Aptos" w:hAnsi="Aptos" w:cs="Times New Roman"/>
              </w:rPr>
              <w:t>As per</w:t>
            </w:r>
            <w:r w:rsidR="003C00AB">
              <w:rPr>
                <w:rFonts w:ascii="Aptos" w:eastAsia="Aptos" w:hAnsi="Aptos" w:cs="Times New Roman"/>
              </w:rPr>
              <w:t xml:space="preserve"> TAIP</w:t>
            </w:r>
          </w:p>
        </w:tc>
      </w:tr>
      <w:tr w:rsidR="00286E44" w:rsidRPr="00286E44" w14:paraId="016D2FA6" w14:textId="77777777" w:rsidTr="00D03390">
        <w:trPr>
          <w:tblCellSpacing w:w="15" w:type="dxa"/>
        </w:trPr>
        <w:tc>
          <w:tcPr>
            <w:tcW w:w="0" w:type="auto"/>
            <w:vAlign w:val="center"/>
          </w:tcPr>
          <w:p w14:paraId="3ECDB800" w14:textId="13D8CC21" w:rsidR="00286E44" w:rsidRPr="00286E44" w:rsidRDefault="00286E44" w:rsidP="00286E44">
            <w:pPr>
              <w:rPr>
                <w:rFonts w:ascii="Aptos" w:eastAsia="Aptos" w:hAnsi="Aptos" w:cs="Times New Roman"/>
              </w:rPr>
            </w:pPr>
            <w:r>
              <w:rPr>
                <w:rFonts w:ascii="Aptos" w:eastAsia="Aptos" w:hAnsi="Aptos" w:cs="Times New Roman"/>
              </w:rPr>
              <w:t>DFC TA Grant</w:t>
            </w:r>
          </w:p>
        </w:tc>
        <w:tc>
          <w:tcPr>
            <w:tcW w:w="5630" w:type="dxa"/>
            <w:vAlign w:val="center"/>
          </w:tcPr>
          <w:p w14:paraId="7518B356" w14:textId="73F73589" w:rsidR="00286E44" w:rsidRPr="00286E44" w:rsidRDefault="00286E44" w:rsidP="00286E44">
            <w:pPr>
              <w:rPr>
                <w:rFonts w:ascii="Aptos" w:eastAsia="Aptos" w:hAnsi="Aptos" w:cs="Times New Roman"/>
              </w:rPr>
            </w:pPr>
            <w:r>
              <w:rPr>
                <w:rFonts w:ascii="Aptos" w:eastAsia="Aptos" w:hAnsi="Aptos" w:cs="Times New Roman"/>
              </w:rPr>
              <w:t>Annual</w:t>
            </w:r>
            <w:r w:rsidR="003C640E">
              <w:rPr>
                <w:rFonts w:ascii="Aptos" w:eastAsia="Aptos" w:hAnsi="Aptos" w:cs="Times New Roman"/>
              </w:rPr>
              <w:t xml:space="preserve"> Reports (technical, financial and cost-share)</w:t>
            </w:r>
          </w:p>
        </w:tc>
        <w:tc>
          <w:tcPr>
            <w:tcW w:w="2211" w:type="dxa"/>
            <w:vAlign w:val="center"/>
          </w:tcPr>
          <w:p w14:paraId="4FA4D431" w14:textId="78A43DE5" w:rsidR="00286E44" w:rsidRPr="00286E44" w:rsidRDefault="003C640E" w:rsidP="00286E44">
            <w:pPr>
              <w:rPr>
                <w:rFonts w:ascii="Aptos" w:eastAsia="Aptos" w:hAnsi="Aptos" w:cs="Times New Roman"/>
              </w:rPr>
            </w:pPr>
            <w:r>
              <w:rPr>
                <w:rFonts w:ascii="Aptos" w:eastAsia="Aptos" w:hAnsi="Aptos" w:cs="Times New Roman"/>
              </w:rPr>
              <w:t>Annually (due 31 March)</w:t>
            </w:r>
          </w:p>
        </w:tc>
      </w:tr>
      <w:tr w:rsidR="00286E44" w:rsidRPr="00286E44" w14:paraId="313505AD" w14:textId="77777777" w:rsidTr="00D03390">
        <w:trPr>
          <w:tblCellSpacing w:w="15" w:type="dxa"/>
        </w:trPr>
        <w:tc>
          <w:tcPr>
            <w:tcW w:w="0" w:type="auto"/>
            <w:vAlign w:val="center"/>
            <w:hideMark/>
          </w:tcPr>
          <w:p w14:paraId="0C475B85" w14:textId="77777777" w:rsidR="00286E44" w:rsidRPr="00286E44" w:rsidRDefault="00286E44" w:rsidP="00286E44">
            <w:pPr>
              <w:rPr>
                <w:rFonts w:ascii="Aptos" w:eastAsia="Aptos" w:hAnsi="Aptos" w:cs="Times New Roman"/>
              </w:rPr>
            </w:pPr>
            <w:r w:rsidRPr="00286E44">
              <w:rPr>
                <w:rFonts w:ascii="Aptos" w:eastAsia="Aptos" w:hAnsi="Aptos" w:cs="Times New Roman"/>
              </w:rPr>
              <w:t>DFC TA Grant</w:t>
            </w:r>
          </w:p>
        </w:tc>
        <w:tc>
          <w:tcPr>
            <w:tcW w:w="5630" w:type="dxa"/>
            <w:vAlign w:val="center"/>
            <w:hideMark/>
          </w:tcPr>
          <w:p w14:paraId="288EC254" w14:textId="77777777" w:rsidR="00286E44" w:rsidRPr="00286E44" w:rsidRDefault="00286E44" w:rsidP="00286E44">
            <w:pPr>
              <w:rPr>
                <w:rFonts w:ascii="Aptos" w:eastAsia="Aptos" w:hAnsi="Aptos" w:cs="Times New Roman"/>
              </w:rPr>
            </w:pPr>
            <w:r w:rsidRPr="00286E44">
              <w:rPr>
                <w:rFonts w:ascii="Aptos" w:eastAsia="Aptos" w:hAnsi="Aptos" w:cs="Times New Roman"/>
              </w:rPr>
              <w:t>Steering Committee agendas, minutes, and action trackers</w:t>
            </w:r>
          </w:p>
        </w:tc>
        <w:tc>
          <w:tcPr>
            <w:tcW w:w="2211" w:type="dxa"/>
            <w:vAlign w:val="center"/>
            <w:hideMark/>
          </w:tcPr>
          <w:p w14:paraId="78411FCB" w14:textId="6D271D4F" w:rsidR="00286E44" w:rsidRPr="00286E44" w:rsidRDefault="00286E44" w:rsidP="68D68982">
            <w:pPr>
              <w:rPr>
                <w:rFonts w:ascii="Aptos" w:eastAsia="Aptos" w:hAnsi="Aptos" w:cs="Times New Roman"/>
              </w:rPr>
            </w:pPr>
            <w:r w:rsidRPr="68D68982">
              <w:rPr>
                <w:rFonts w:ascii="Aptos" w:eastAsia="Aptos" w:hAnsi="Aptos" w:cs="Times New Roman"/>
              </w:rPr>
              <w:t>Quarterly</w:t>
            </w:r>
          </w:p>
          <w:p w14:paraId="07C1CF29" w14:textId="32D602C7" w:rsidR="00286E44" w:rsidRPr="00286E44" w:rsidRDefault="00286E44" w:rsidP="00286E44">
            <w:pPr>
              <w:rPr>
                <w:rFonts w:ascii="Aptos" w:eastAsia="Aptos" w:hAnsi="Aptos" w:cs="Times New Roman"/>
              </w:rPr>
            </w:pPr>
          </w:p>
        </w:tc>
      </w:tr>
      <w:tr w:rsidR="00286E44" w:rsidRPr="00286E44" w14:paraId="2FD5E037" w14:textId="77777777" w:rsidTr="00D03390">
        <w:trPr>
          <w:tblCellSpacing w:w="15" w:type="dxa"/>
        </w:trPr>
        <w:tc>
          <w:tcPr>
            <w:tcW w:w="0" w:type="auto"/>
            <w:vAlign w:val="center"/>
            <w:hideMark/>
          </w:tcPr>
          <w:p w14:paraId="5A279703" w14:textId="77777777" w:rsidR="00286E44" w:rsidRPr="00286E44" w:rsidRDefault="00286E44" w:rsidP="00286E44">
            <w:pPr>
              <w:rPr>
                <w:rFonts w:ascii="Aptos" w:eastAsia="Aptos" w:hAnsi="Aptos" w:cs="Times New Roman"/>
              </w:rPr>
            </w:pPr>
            <w:r w:rsidRPr="00286E44">
              <w:rPr>
                <w:rFonts w:ascii="Aptos" w:eastAsia="Aptos" w:hAnsi="Aptos" w:cs="Times New Roman"/>
              </w:rPr>
              <w:t>TA3</w:t>
            </w:r>
          </w:p>
        </w:tc>
        <w:tc>
          <w:tcPr>
            <w:tcW w:w="5630" w:type="dxa"/>
            <w:vAlign w:val="center"/>
            <w:hideMark/>
          </w:tcPr>
          <w:p w14:paraId="3BD92DC6" w14:textId="77777777" w:rsidR="00286E44" w:rsidRPr="00286E44" w:rsidRDefault="00286E44" w:rsidP="00286E44">
            <w:pPr>
              <w:rPr>
                <w:rFonts w:ascii="Aptos" w:eastAsia="Aptos" w:hAnsi="Aptos" w:cs="Times New Roman"/>
              </w:rPr>
            </w:pPr>
            <w:r w:rsidRPr="00286E44">
              <w:rPr>
                <w:rFonts w:ascii="Aptos" w:eastAsia="Aptos" w:hAnsi="Aptos" w:cs="Times New Roman"/>
              </w:rPr>
              <w:t>CDP Performance Monitoring Plan</w:t>
            </w:r>
          </w:p>
        </w:tc>
        <w:tc>
          <w:tcPr>
            <w:tcW w:w="2211" w:type="dxa"/>
            <w:vAlign w:val="center"/>
            <w:hideMark/>
          </w:tcPr>
          <w:p w14:paraId="15BDDD0C" w14:textId="77777777" w:rsidR="00286E44" w:rsidRPr="00286E44" w:rsidRDefault="00286E44" w:rsidP="00286E44">
            <w:pPr>
              <w:rPr>
                <w:rFonts w:ascii="Aptos" w:eastAsia="Aptos" w:hAnsi="Aptos" w:cs="Times New Roman"/>
              </w:rPr>
            </w:pPr>
            <w:r w:rsidRPr="00286E44">
              <w:rPr>
                <w:rFonts w:ascii="Aptos" w:eastAsia="Aptos" w:hAnsi="Aptos" w:cs="Times New Roman"/>
              </w:rPr>
              <w:t>By Q2 2026</w:t>
            </w:r>
          </w:p>
        </w:tc>
      </w:tr>
      <w:tr w:rsidR="00286E44" w:rsidRPr="00286E44" w14:paraId="5B71DA89" w14:textId="77777777" w:rsidTr="00D03390">
        <w:trPr>
          <w:tblCellSpacing w:w="15" w:type="dxa"/>
        </w:trPr>
        <w:tc>
          <w:tcPr>
            <w:tcW w:w="0" w:type="auto"/>
            <w:vAlign w:val="center"/>
            <w:hideMark/>
          </w:tcPr>
          <w:p w14:paraId="3B076311" w14:textId="77777777" w:rsidR="00286E44" w:rsidRPr="00286E44" w:rsidRDefault="00286E44" w:rsidP="00286E44">
            <w:pPr>
              <w:rPr>
                <w:rFonts w:ascii="Aptos" w:eastAsia="Aptos" w:hAnsi="Aptos" w:cs="Times New Roman"/>
              </w:rPr>
            </w:pPr>
            <w:r w:rsidRPr="00286E44">
              <w:rPr>
                <w:rFonts w:ascii="Aptos" w:eastAsia="Aptos" w:hAnsi="Aptos" w:cs="Times New Roman"/>
              </w:rPr>
              <w:t>TA3</w:t>
            </w:r>
          </w:p>
        </w:tc>
        <w:tc>
          <w:tcPr>
            <w:tcW w:w="5630" w:type="dxa"/>
            <w:vAlign w:val="center"/>
            <w:hideMark/>
          </w:tcPr>
          <w:p w14:paraId="257048C9" w14:textId="77777777" w:rsidR="00286E44" w:rsidRPr="00286E44" w:rsidRDefault="00286E44" w:rsidP="00286E44">
            <w:pPr>
              <w:rPr>
                <w:rFonts w:ascii="Aptos" w:eastAsia="Aptos" w:hAnsi="Aptos" w:cs="Times New Roman"/>
              </w:rPr>
            </w:pPr>
            <w:r w:rsidRPr="00286E44">
              <w:rPr>
                <w:rFonts w:ascii="Aptos" w:eastAsia="Aptos" w:hAnsi="Aptos" w:cs="Times New Roman"/>
              </w:rPr>
              <w:t>CDP Funding and Partnership Model</w:t>
            </w:r>
          </w:p>
        </w:tc>
        <w:tc>
          <w:tcPr>
            <w:tcW w:w="2211" w:type="dxa"/>
            <w:vAlign w:val="center"/>
            <w:hideMark/>
          </w:tcPr>
          <w:p w14:paraId="5FA5170B" w14:textId="77777777" w:rsidR="00286E44" w:rsidRPr="00286E44" w:rsidRDefault="00286E44" w:rsidP="00286E44">
            <w:pPr>
              <w:rPr>
                <w:rFonts w:ascii="Aptos" w:eastAsia="Aptos" w:hAnsi="Aptos" w:cs="Times New Roman"/>
              </w:rPr>
            </w:pPr>
            <w:r w:rsidRPr="00286E44">
              <w:rPr>
                <w:rFonts w:ascii="Aptos" w:eastAsia="Aptos" w:hAnsi="Aptos" w:cs="Times New Roman"/>
              </w:rPr>
              <w:t>By Q3 2026</w:t>
            </w:r>
          </w:p>
        </w:tc>
      </w:tr>
      <w:tr w:rsidR="00286E44" w:rsidRPr="00286E44" w14:paraId="5290B3EF" w14:textId="77777777" w:rsidTr="00D03390">
        <w:trPr>
          <w:tblCellSpacing w:w="15" w:type="dxa"/>
        </w:trPr>
        <w:tc>
          <w:tcPr>
            <w:tcW w:w="0" w:type="auto"/>
            <w:vAlign w:val="center"/>
            <w:hideMark/>
          </w:tcPr>
          <w:p w14:paraId="39D995EF" w14:textId="77777777" w:rsidR="00286E44" w:rsidRPr="00286E44" w:rsidRDefault="00286E44" w:rsidP="00286E44">
            <w:pPr>
              <w:rPr>
                <w:rFonts w:ascii="Aptos" w:eastAsia="Aptos" w:hAnsi="Aptos" w:cs="Times New Roman"/>
              </w:rPr>
            </w:pPr>
            <w:r w:rsidRPr="00286E44">
              <w:rPr>
                <w:rFonts w:ascii="Aptos" w:eastAsia="Aptos" w:hAnsi="Aptos" w:cs="Times New Roman"/>
              </w:rPr>
              <w:t>CSR</w:t>
            </w:r>
          </w:p>
        </w:tc>
        <w:tc>
          <w:tcPr>
            <w:tcW w:w="5630" w:type="dxa"/>
            <w:vAlign w:val="center"/>
            <w:hideMark/>
          </w:tcPr>
          <w:p w14:paraId="6B59B555" w14:textId="77777777" w:rsidR="00286E44" w:rsidRPr="00286E44" w:rsidRDefault="00286E44" w:rsidP="00286E44">
            <w:pPr>
              <w:rPr>
                <w:rFonts w:ascii="Aptos" w:eastAsia="Aptos" w:hAnsi="Aptos" w:cs="Times New Roman"/>
              </w:rPr>
            </w:pPr>
            <w:r w:rsidRPr="00286E44">
              <w:rPr>
                <w:rFonts w:ascii="Aptos" w:eastAsia="Aptos" w:hAnsi="Aptos" w:cs="Times New Roman"/>
              </w:rPr>
              <w:t>Annual CSR Work Plan and Performance Report</w:t>
            </w:r>
          </w:p>
        </w:tc>
        <w:tc>
          <w:tcPr>
            <w:tcW w:w="2211" w:type="dxa"/>
            <w:vAlign w:val="center"/>
            <w:hideMark/>
          </w:tcPr>
          <w:p w14:paraId="6B8E70F7" w14:textId="77777777" w:rsidR="00286E44" w:rsidRPr="00286E44" w:rsidRDefault="00286E44" w:rsidP="00286E44">
            <w:pPr>
              <w:rPr>
                <w:rFonts w:ascii="Aptos" w:eastAsia="Aptos" w:hAnsi="Aptos" w:cs="Times New Roman"/>
              </w:rPr>
            </w:pPr>
            <w:r w:rsidRPr="00286E44">
              <w:rPr>
                <w:rFonts w:ascii="Aptos" w:eastAsia="Aptos" w:hAnsi="Aptos" w:cs="Times New Roman"/>
              </w:rPr>
              <w:t>Annual</w:t>
            </w:r>
          </w:p>
        </w:tc>
      </w:tr>
      <w:tr w:rsidR="00286E44" w:rsidRPr="00286E44" w14:paraId="2188AE06" w14:textId="77777777" w:rsidTr="00D03390">
        <w:trPr>
          <w:tblCellSpacing w:w="15" w:type="dxa"/>
        </w:trPr>
        <w:tc>
          <w:tcPr>
            <w:tcW w:w="0" w:type="auto"/>
            <w:vAlign w:val="center"/>
            <w:hideMark/>
          </w:tcPr>
          <w:p w14:paraId="1453A993" w14:textId="77777777" w:rsidR="00286E44" w:rsidRPr="00286E44" w:rsidRDefault="00286E44" w:rsidP="00286E44">
            <w:pPr>
              <w:rPr>
                <w:rFonts w:ascii="Aptos" w:eastAsia="Aptos" w:hAnsi="Aptos" w:cs="Times New Roman"/>
              </w:rPr>
            </w:pPr>
            <w:r w:rsidRPr="00286E44">
              <w:rPr>
                <w:rFonts w:ascii="Aptos" w:eastAsia="Aptos" w:hAnsi="Aptos" w:cs="Times New Roman"/>
              </w:rPr>
              <w:t>Partnerships</w:t>
            </w:r>
          </w:p>
        </w:tc>
        <w:tc>
          <w:tcPr>
            <w:tcW w:w="5630" w:type="dxa"/>
            <w:vAlign w:val="center"/>
            <w:hideMark/>
          </w:tcPr>
          <w:p w14:paraId="689D2665" w14:textId="7D3AAA34" w:rsidR="00286E44" w:rsidRPr="00286E44" w:rsidRDefault="00286E44" w:rsidP="00286E44">
            <w:pPr>
              <w:rPr>
                <w:rFonts w:ascii="Aptos" w:eastAsia="Aptos" w:hAnsi="Aptos" w:cs="Times New Roman"/>
              </w:rPr>
            </w:pPr>
            <w:r w:rsidRPr="00286E44">
              <w:rPr>
                <w:rFonts w:ascii="Aptos" w:eastAsia="Aptos" w:hAnsi="Aptos" w:cs="Times New Roman"/>
              </w:rPr>
              <w:t>Signed MoUs/Scopes of Work with partner NGOs</w:t>
            </w:r>
            <w:r w:rsidR="003C640E">
              <w:rPr>
                <w:rFonts w:ascii="Aptos" w:eastAsia="Aptos" w:hAnsi="Aptos" w:cs="Times New Roman"/>
              </w:rPr>
              <w:t>, quarterly and annual reporting aligned with CSR/CDP performance monitoring</w:t>
            </w:r>
          </w:p>
        </w:tc>
        <w:tc>
          <w:tcPr>
            <w:tcW w:w="2211" w:type="dxa"/>
            <w:vAlign w:val="center"/>
            <w:hideMark/>
          </w:tcPr>
          <w:p w14:paraId="6FD6E128" w14:textId="77777777" w:rsidR="00286E44" w:rsidRPr="00286E44" w:rsidRDefault="00286E44" w:rsidP="00286E44">
            <w:pPr>
              <w:rPr>
                <w:rFonts w:ascii="Aptos" w:eastAsia="Aptos" w:hAnsi="Aptos" w:cs="Times New Roman"/>
              </w:rPr>
            </w:pPr>
            <w:r w:rsidRPr="00286E44">
              <w:rPr>
                <w:rFonts w:ascii="Aptos" w:eastAsia="Aptos" w:hAnsi="Aptos" w:cs="Times New Roman"/>
              </w:rPr>
              <w:t>As applicable</w:t>
            </w:r>
          </w:p>
        </w:tc>
      </w:tr>
      <w:tr w:rsidR="00286E44" w:rsidRPr="00286E44" w14:paraId="3D0442A8" w14:textId="77777777" w:rsidTr="00D03390">
        <w:trPr>
          <w:tblCellSpacing w:w="15" w:type="dxa"/>
        </w:trPr>
        <w:tc>
          <w:tcPr>
            <w:tcW w:w="0" w:type="auto"/>
            <w:vAlign w:val="center"/>
            <w:hideMark/>
          </w:tcPr>
          <w:p w14:paraId="1388E4A3" w14:textId="77777777" w:rsidR="00286E44" w:rsidRPr="00286E44" w:rsidRDefault="00286E44" w:rsidP="00286E44">
            <w:pPr>
              <w:rPr>
                <w:rFonts w:ascii="Aptos" w:eastAsia="Aptos" w:hAnsi="Aptos" w:cs="Times New Roman"/>
              </w:rPr>
            </w:pPr>
            <w:r w:rsidRPr="00286E44">
              <w:rPr>
                <w:rFonts w:ascii="Aptos" w:eastAsia="Aptos" w:hAnsi="Aptos" w:cs="Times New Roman"/>
              </w:rPr>
              <w:t>Due Diligence</w:t>
            </w:r>
          </w:p>
        </w:tc>
        <w:tc>
          <w:tcPr>
            <w:tcW w:w="5630" w:type="dxa"/>
            <w:vAlign w:val="center"/>
            <w:hideMark/>
          </w:tcPr>
          <w:p w14:paraId="05B80D7F" w14:textId="4F94C1E1" w:rsidR="00286E44" w:rsidRPr="00286E44" w:rsidRDefault="00286E44" w:rsidP="00286E44">
            <w:pPr>
              <w:rPr>
                <w:rFonts w:ascii="Aptos" w:eastAsia="Aptos" w:hAnsi="Aptos" w:cs="Times New Roman"/>
              </w:rPr>
            </w:pPr>
            <w:r w:rsidRPr="00286E44">
              <w:rPr>
                <w:rFonts w:ascii="Aptos" w:eastAsia="Aptos" w:hAnsi="Aptos" w:cs="Times New Roman"/>
              </w:rPr>
              <w:t xml:space="preserve">Equity due diligence </w:t>
            </w:r>
            <w:r w:rsidR="003C640E">
              <w:rPr>
                <w:rFonts w:ascii="Aptos" w:eastAsia="Aptos" w:hAnsi="Aptos" w:cs="Times New Roman"/>
              </w:rPr>
              <w:t>document</w:t>
            </w:r>
            <w:r w:rsidRPr="00286E44">
              <w:rPr>
                <w:rFonts w:ascii="Aptos" w:eastAsia="Aptos" w:hAnsi="Aptos" w:cs="Times New Roman"/>
              </w:rPr>
              <w:t xml:space="preserve"> package</w:t>
            </w:r>
            <w:r w:rsidR="003C640E">
              <w:rPr>
                <w:rFonts w:ascii="Aptos" w:eastAsia="Aptos" w:hAnsi="Aptos" w:cs="Times New Roman"/>
              </w:rPr>
              <w:t>s</w:t>
            </w:r>
            <w:r w:rsidRPr="00286E44">
              <w:rPr>
                <w:rFonts w:ascii="Aptos" w:eastAsia="Aptos" w:hAnsi="Aptos" w:cs="Times New Roman"/>
              </w:rPr>
              <w:t xml:space="preserve"> and updates</w:t>
            </w:r>
          </w:p>
        </w:tc>
        <w:tc>
          <w:tcPr>
            <w:tcW w:w="2211" w:type="dxa"/>
            <w:vAlign w:val="center"/>
            <w:hideMark/>
          </w:tcPr>
          <w:p w14:paraId="00EA712C" w14:textId="77777777" w:rsidR="00286E44" w:rsidRPr="00286E44" w:rsidRDefault="00286E44" w:rsidP="00286E44">
            <w:pPr>
              <w:rPr>
                <w:rFonts w:ascii="Aptos" w:eastAsia="Aptos" w:hAnsi="Aptos" w:cs="Times New Roman"/>
              </w:rPr>
            </w:pPr>
            <w:r w:rsidRPr="00286E44">
              <w:rPr>
                <w:rFonts w:ascii="Aptos" w:eastAsia="Aptos" w:hAnsi="Aptos" w:cs="Times New Roman"/>
              </w:rPr>
              <w:t>As requested</w:t>
            </w:r>
          </w:p>
        </w:tc>
      </w:tr>
      <w:tr w:rsidR="00286E44" w:rsidRPr="00286E44" w14:paraId="697879ED" w14:textId="77777777" w:rsidTr="00D03390">
        <w:trPr>
          <w:tblCellSpacing w:w="15" w:type="dxa"/>
        </w:trPr>
        <w:tc>
          <w:tcPr>
            <w:tcW w:w="0" w:type="auto"/>
            <w:vAlign w:val="center"/>
            <w:hideMark/>
          </w:tcPr>
          <w:p w14:paraId="677DFE2C" w14:textId="77777777" w:rsidR="00286E44" w:rsidRPr="00286E44" w:rsidRDefault="00286E44" w:rsidP="00286E44">
            <w:pPr>
              <w:rPr>
                <w:rFonts w:ascii="Aptos" w:eastAsia="Aptos" w:hAnsi="Aptos" w:cs="Times New Roman"/>
              </w:rPr>
            </w:pPr>
            <w:r w:rsidRPr="00286E44">
              <w:rPr>
                <w:rFonts w:ascii="Aptos" w:eastAsia="Aptos" w:hAnsi="Aptos" w:cs="Times New Roman"/>
              </w:rPr>
              <w:lastRenderedPageBreak/>
              <w:t>Closeout</w:t>
            </w:r>
          </w:p>
        </w:tc>
        <w:tc>
          <w:tcPr>
            <w:tcW w:w="5630" w:type="dxa"/>
            <w:vAlign w:val="center"/>
            <w:hideMark/>
          </w:tcPr>
          <w:p w14:paraId="678CCCCD" w14:textId="77777777" w:rsidR="00286E44" w:rsidRPr="00286E44" w:rsidRDefault="00286E44" w:rsidP="00286E44">
            <w:pPr>
              <w:rPr>
                <w:rFonts w:ascii="Aptos" w:eastAsia="Aptos" w:hAnsi="Aptos" w:cs="Times New Roman"/>
              </w:rPr>
            </w:pPr>
            <w:r w:rsidRPr="00286E44">
              <w:rPr>
                <w:rFonts w:ascii="Aptos" w:eastAsia="Aptos" w:hAnsi="Aptos" w:cs="Times New Roman"/>
              </w:rPr>
              <w:t>Final TA Grant Report and Lessons Learned Summary</w:t>
            </w:r>
          </w:p>
        </w:tc>
        <w:tc>
          <w:tcPr>
            <w:tcW w:w="2211" w:type="dxa"/>
            <w:vAlign w:val="center"/>
            <w:hideMark/>
          </w:tcPr>
          <w:p w14:paraId="1F99C71E" w14:textId="0CBDAA26" w:rsidR="00286E44" w:rsidRPr="00286E44" w:rsidRDefault="00286E44" w:rsidP="00286E44">
            <w:pPr>
              <w:rPr>
                <w:rFonts w:ascii="Aptos" w:eastAsia="Aptos" w:hAnsi="Aptos" w:cs="Times New Roman"/>
              </w:rPr>
            </w:pPr>
            <w:r w:rsidRPr="00286E44">
              <w:rPr>
                <w:rFonts w:ascii="Aptos" w:eastAsia="Aptos" w:hAnsi="Aptos" w:cs="Times New Roman"/>
              </w:rPr>
              <w:t>Upon completion (</w:t>
            </w:r>
            <w:r w:rsidR="003C640E">
              <w:rPr>
                <w:rFonts w:ascii="Aptos" w:eastAsia="Aptos" w:hAnsi="Aptos" w:cs="Times New Roman"/>
              </w:rPr>
              <w:t>Sept</w:t>
            </w:r>
            <w:r w:rsidRPr="00286E44">
              <w:rPr>
                <w:rFonts w:ascii="Aptos" w:eastAsia="Aptos" w:hAnsi="Aptos" w:cs="Times New Roman"/>
              </w:rPr>
              <w:t xml:space="preserve"> 2026)</w:t>
            </w:r>
          </w:p>
        </w:tc>
      </w:tr>
    </w:tbl>
    <w:p w14:paraId="33F7D648" w14:textId="77777777" w:rsidR="00286E44" w:rsidRPr="00286E44" w:rsidRDefault="00286E44" w:rsidP="00286E44">
      <w:pPr>
        <w:rPr>
          <w:rFonts w:ascii="Aptos" w:eastAsia="Aptos" w:hAnsi="Aptos" w:cs="Times New Roman"/>
          <w:b/>
          <w:bCs/>
        </w:rPr>
      </w:pPr>
      <w:r w:rsidRPr="00286E44">
        <w:rPr>
          <w:rFonts w:ascii="Aptos" w:eastAsia="Aptos" w:hAnsi="Aptos" w:cs="Times New Roman"/>
          <w:b/>
          <w:bCs/>
        </w:rPr>
        <w:t>5. Reporting and Coordination</w:t>
      </w:r>
    </w:p>
    <w:p w14:paraId="45E44526" w14:textId="2B2A46DD" w:rsidR="00286E44" w:rsidRPr="00286E44" w:rsidRDefault="00286E44" w:rsidP="00286E44">
      <w:pPr>
        <w:numPr>
          <w:ilvl w:val="0"/>
          <w:numId w:val="8"/>
        </w:numPr>
        <w:rPr>
          <w:rFonts w:ascii="Aptos" w:eastAsia="Aptos" w:hAnsi="Aptos" w:cs="Times New Roman"/>
        </w:rPr>
      </w:pPr>
      <w:r w:rsidRPr="68D68982">
        <w:rPr>
          <w:rFonts w:ascii="Aptos" w:eastAsia="Aptos" w:hAnsi="Aptos" w:cs="Times New Roman"/>
        </w:rPr>
        <w:t>Reports to</w:t>
      </w:r>
      <w:r w:rsidR="003C640E" w:rsidRPr="68D68982">
        <w:rPr>
          <w:rFonts w:ascii="Aptos" w:eastAsia="Aptos" w:hAnsi="Aptos" w:cs="Times New Roman"/>
        </w:rPr>
        <w:t xml:space="preserve"> </w:t>
      </w:r>
      <w:r w:rsidR="009D516B" w:rsidRPr="005D39BA">
        <w:rPr>
          <w:rFonts w:ascii="Aptos" w:eastAsia="Aptos" w:hAnsi="Aptos" w:cs="Times New Roman"/>
          <w:b/>
          <w:bCs/>
        </w:rPr>
        <w:t>Peter Geleta, CEO</w:t>
      </w:r>
      <w:r w:rsidR="005D39BA" w:rsidRPr="005D39BA">
        <w:rPr>
          <w:rFonts w:ascii="Aptos" w:eastAsia="Aptos" w:hAnsi="Aptos" w:cs="Times New Roman"/>
          <w:b/>
          <w:bCs/>
        </w:rPr>
        <w:t>,</w:t>
      </w:r>
      <w:r w:rsidRPr="68D68982">
        <w:rPr>
          <w:rFonts w:ascii="Aptos" w:eastAsia="Aptos" w:hAnsi="Aptos" w:cs="Times New Roman"/>
        </w:rPr>
        <w:t xml:space="preserve"> and works closely with:</w:t>
      </w:r>
    </w:p>
    <w:p w14:paraId="59DF675B" w14:textId="6A8CE99E" w:rsidR="003C640E" w:rsidRPr="003C640E" w:rsidRDefault="003C640E" w:rsidP="00286E44">
      <w:pPr>
        <w:numPr>
          <w:ilvl w:val="1"/>
          <w:numId w:val="8"/>
        </w:numPr>
        <w:rPr>
          <w:rFonts w:ascii="Aptos" w:eastAsia="Aptos" w:hAnsi="Aptos" w:cs="Times New Roman"/>
        </w:rPr>
      </w:pPr>
      <w:r w:rsidRPr="00286E44">
        <w:rPr>
          <w:rFonts w:ascii="Aptos" w:eastAsia="Aptos" w:hAnsi="Aptos" w:cs="Times New Roman"/>
          <w:b/>
          <w:bCs/>
        </w:rPr>
        <w:t>Group ESG Consultant (Joanne Daneel)</w:t>
      </w:r>
    </w:p>
    <w:p w14:paraId="613D9719" w14:textId="32509E8D" w:rsidR="00286E44" w:rsidRPr="00286E44" w:rsidRDefault="00286E44" w:rsidP="00286E44">
      <w:pPr>
        <w:numPr>
          <w:ilvl w:val="1"/>
          <w:numId w:val="8"/>
        </w:numPr>
        <w:rPr>
          <w:rFonts w:ascii="Aptos" w:eastAsia="Aptos" w:hAnsi="Aptos" w:cs="Times New Roman"/>
        </w:rPr>
      </w:pPr>
      <w:r w:rsidRPr="00286E44">
        <w:rPr>
          <w:rFonts w:ascii="Aptos" w:eastAsia="Aptos" w:hAnsi="Aptos" w:cs="Times New Roman"/>
          <w:b/>
          <w:bCs/>
        </w:rPr>
        <w:t>Group Sustainability Manager (Sam Ryumugabe)</w:t>
      </w:r>
    </w:p>
    <w:p w14:paraId="12DA8130" w14:textId="77777777" w:rsidR="00286E44" w:rsidRPr="00C21D84" w:rsidRDefault="00286E44" w:rsidP="00286E44">
      <w:pPr>
        <w:numPr>
          <w:ilvl w:val="1"/>
          <w:numId w:val="8"/>
        </w:numPr>
        <w:rPr>
          <w:rFonts w:ascii="Aptos" w:eastAsia="Aptos" w:hAnsi="Aptos" w:cs="Times New Roman"/>
        </w:rPr>
      </w:pPr>
      <w:r w:rsidRPr="00286E44">
        <w:rPr>
          <w:rFonts w:ascii="Aptos" w:eastAsia="Aptos" w:hAnsi="Aptos" w:cs="Times New Roman"/>
          <w:b/>
          <w:bCs/>
        </w:rPr>
        <w:t>Chief Operating Officer (Shane Ryan)</w:t>
      </w:r>
    </w:p>
    <w:p w14:paraId="13650A3A" w14:textId="021CA5EC" w:rsidR="00C21D84" w:rsidRPr="00286E44" w:rsidRDefault="00C21D84" w:rsidP="00286E44">
      <w:pPr>
        <w:numPr>
          <w:ilvl w:val="1"/>
          <w:numId w:val="8"/>
        </w:numPr>
        <w:rPr>
          <w:rFonts w:ascii="Aptos" w:eastAsia="Aptos" w:hAnsi="Aptos" w:cs="Times New Roman"/>
        </w:rPr>
      </w:pPr>
      <w:r w:rsidRPr="68D68982">
        <w:rPr>
          <w:rFonts w:ascii="Aptos" w:eastAsia="Aptos" w:hAnsi="Aptos" w:cs="Times New Roman"/>
          <w:b/>
          <w:bCs/>
        </w:rPr>
        <w:t xml:space="preserve">Chief Finance Officer (David de Lange) </w:t>
      </w:r>
      <w:r w:rsidRPr="68D68982">
        <w:rPr>
          <w:rFonts w:ascii="Aptos" w:eastAsia="Aptos" w:hAnsi="Aptos" w:cs="Times New Roman"/>
        </w:rPr>
        <w:t>for DFC TA Steering Committee</w:t>
      </w:r>
    </w:p>
    <w:p w14:paraId="6A7780B6" w14:textId="2A1E563C" w:rsidR="030F6651" w:rsidRDefault="030F6651" w:rsidP="68D68982">
      <w:pPr>
        <w:numPr>
          <w:ilvl w:val="1"/>
          <w:numId w:val="8"/>
        </w:numPr>
        <w:rPr>
          <w:rFonts w:ascii="Aptos" w:eastAsia="Aptos" w:hAnsi="Aptos" w:cs="Times New Roman"/>
        </w:rPr>
      </w:pPr>
      <w:r w:rsidRPr="68D68982">
        <w:rPr>
          <w:rFonts w:ascii="Aptos" w:eastAsia="Aptos" w:hAnsi="Aptos" w:cs="Times New Roman"/>
          <w:b/>
          <w:bCs/>
        </w:rPr>
        <w:t>Chief Compliance Officer and General Couns</w:t>
      </w:r>
      <w:r w:rsidR="005B2D90">
        <w:rPr>
          <w:rFonts w:ascii="Aptos" w:eastAsia="Aptos" w:hAnsi="Aptos" w:cs="Times New Roman"/>
          <w:b/>
          <w:bCs/>
        </w:rPr>
        <w:t>e</w:t>
      </w:r>
      <w:r w:rsidRPr="68D68982">
        <w:rPr>
          <w:rFonts w:ascii="Aptos" w:eastAsia="Aptos" w:hAnsi="Aptos" w:cs="Times New Roman"/>
          <w:b/>
          <w:bCs/>
        </w:rPr>
        <w:t>l (Tristan M</w:t>
      </w:r>
      <w:r w:rsidR="08336594" w:rsidRPr="68D68982">
        <w:rPr>
          <w:rFonts w:ascii="Aptos" w:eastAsia="Aptos" w:hAnsi="Aptos" w:cs="Times New Roman"/>
          <w:b/>
          <w:bCs/>
        </w:rPr>
        <w:t>i</w:t>
      </w:r>
      <w:r w:rsidRPr="68D68982">
        <w:rPr>
          <w:rFonts w:ascii="Aptos" w:eastAsia="Aptos" w:hAnsi="Aptos" w:cs="Times New Roman"/>
          <w:b/>
          <w:bCs/>
        </w:rPr>
        <w:t>n</w:t>
      </w:r>
      <w:r w:rsidR="24E35A3E" w:rsidRPr="68D68982">
        <w:rPr>
          <w:rFonts w:ascii="Aptos" w:eastAsia="Aptos" w:hAnsi="Aptos" w:cs="Times New Roman"/>
          <w:b/>
          <w:bCs/>
        </w:rPr>
        <w:t>yati)</w:t>
      </w:r>
      <w:r w:rsidR="100E79B0" w:rsidRPr="68D68982">
        <w:rPr>
          <w:rFonts w:ascii="Aptos" w:eastAsia="Aptos" w:hAnsi="Aptos" w:cs="Times New Roman"/>
          <w:b/>
          <w:bCs/>
        </w:rPr>
        <w:t xml:space="preserve"> </w:t>
      </w:r>
      <w:r w:rsidR="100E79B0" w:rsidRPr="68D68982">
        <w:rPr>
          <w:rFonts w:ascii="Aptos" w:eastAsia="Aptos" w:hAnsi="Aptos" w:cs="Times New Roman"/>
        </w:rPr>
        <w:t xml:space="preserve">for legal </w:t>
      </w:r>
      <w:r w:rsidR="339D0655" w:rsidRPr="68D68982">
        <w:rPr>
          <w:rFonts w:ascii="Aptos" w:eastAsia="Aptos" w:hAnsi="Aptos" w:cs="Times New Roman"/>
        </w:rPr>
        <w:t>compliance.</w:t>
      </w:r>
    </w:p>
    <w:p w14:paraId="639ABF84" w14:textId="77777777" w:rsidR="00286E44" w:rsidRPr="00286E44" w:rsidRDefault="00286E44" w:rsidP="00286E44">
      <w:pPr>
        <w:numPr>
          <w:ilvl w:val="1"/>
          <w:numId w:val="8"/>
        </w:numPr>
        <w:rPr>
          <w:rFonts w:ascii="Aptos" w:eastAsia="Aptos" w:hAnsi="Aptos" w:cs="Times New Roman"/>
        </w:rPr>
      </w:pPr>
      <w:r w:rsidRPr="00286E44">
        <w:rPr>
          <w:rFonts w:ascii="Aptos" w:eastAsia="Aptos" w:hAnsi="Aptos" w:cs="Times New Roman"/>
          <w:b/>
          <w:bCs/>
        </w:rPr>
        <w:t>Finance and Supply Chain teams</w:t>
      </w:r>
      <w:r w:rsidRPr="00286E44">
        <w:rPr>
          <w:rFonts w:ascii="Aptos" w:eastAsia="Aptos" w:hAnsi="Aptos" w:cs="Times New Roman"/>
        </w:rPr>
        <w:t xml:space="preserve"> for TA financial management</w:t>
      </w:r>
    </w:p>
    <w:p w14:paraId="42B203D1" w14:textId="59A40011" w:rsidR="00286E44" w:rsidRDefault="00286E44" w:rsidP="00286E44">
      <w:pPr>
        <w:numPr>
          <w:ilvl w:val="1"/>
          <w:numId w:val="8"/>
        </w:numPr>
        <w:rPr>
          <w:rFonts w:ascii="Aptos" w:eastAsia="Aptos" w:hAnsi="Aptos" w:cs="Times New Roman"/>
        </w:rPr>
      </w:pPr>
      <w:r w:rsidRPr="00286E44">
        <w:rPr>
          <w:rFonts w:ascii="Aptos" w:eastAsia="Aptos" w:hAnsi="Aptos" w:cs="Times New Roman"/>
          <w:b/>
          <w:bCs/>
        </w:rPr>
        <w:t>TA</w:t>
      </w:r>
      <w:r w:rsidR="003C640E">
        <w:rPr>
          <w:rFonts w:ascii="Aptos" w:eastAsia="Aptos" w:hAnsi="Aptos" w:cs="Times New Roman"/>
          <w:b/>
          <w:bCs/>
        </w:rPr>
        <w:t xml:space="preserve"> </w:t>
      </w:r>
      <w:r w:rsidR="00037511">
        <w:rPr>
          <w:rFonts w:ascii="Aptos" w:eastAsia="Aptos" w:hAnsi="Aptos" w:cs="Times New Roman"/>
          <w:b/>
          <w:bCs/>
        </w:rPr>
        <w:t xml:space="preserve">Activity </w:t>
      </w:r>
      <w:r w:rsidRPr="00286E44">
        <w:rPr>
          <w:rFonts w:ascii="Aptos" w:eastAsia="Aptos" w:hAnsi="Aptos" w:cs="Times New Roman"/>
          <w:b/>
          <w:bCs/>
        </w:rPr>
        <w:t>leads</w:t>
      </w:r>
      <w:r w:rsidRPr="00286E44">
        <w:rPr>
          <w:rFonts w:ascii="Aptos" w:eastAsia="Aptos" w:hAnsi="Aptos" w:cs="Times New Roman"/>
        </w:rPr>
        <w:t xml:space="preserve"> for deliverables coordination</w:t>
      </w:r>
    </w:p>
    <w:p w14:paraId="09F2EFCF" w14:textId="20CE3924" w:rsidR="003C640E" w:rsidRPr="00286E44" w:rsidRDefault="003C640E" w:rsidP="00286E44">
      <w:pPr>
        <w:numPr>
          <w:ilvl w:val="1"/>
          <w:numId w:val="8"/>
        </w:numPr>
        <w:rPr>
          <w:rFonts w:ascii="Aptos" w:eastAsia="Aptos" w:hAnsi="Aptos" w:cs="Times New Roman"/>
        </w:rPr>
      </w:pPr>
      <w:r>
        <w:rPr>
          <w:rFonts w:ascii="Aptos" w:eastAsia="Aptos" w:hAnsi="Aptos" w:cs="Times New Roman"/>
          <w:b/>
          <w:bCs/>
        </w:rPr>
        <w:t>TA3 Project Team, consultants and implementing partners</w:t>
      </w:r>
    </w:p>
    <w:p w14:paraId="42495319" w14:textId="77777777" w:rsidR="00286E44" w:rsidRPr="00286E44" w:rsidRDefault="00286E44" w:rsidP="00286E44">
      <w:pPr>
        <w:numPr>
          <w:ilvl w:val="0"/>
          <w:numId w:val="8"/>
        </w:numPr>
        <w:rPr>
          <w:rFonts w:ascii="Aptos" w:eastAsia="Aptos" w:hAnsi="Aptos" w:cs="Times New Roman"/>
        </w:rPr>
      </w:pPr>
      <w:r w:rsidRPr="00286E44">
        <w:rPr>
          <w:rFonts w:ascii="Aptos" w:eastAsia="Aptos" w:hAnsi="Aptos" w:cs="Times New Roman"/>
        </w:rPr>
        <w:t xml:space="preserve">External liaison: </w:t>
      </w:r>
      <w:r w:rsidRPr="00286E44">
        <w:rPr>
          <w:rFonts w:ascii="Aptos" w:eastAsia="Aptos" w:hAnsi="Aptos" w:cs="Times New Roman"/>
          <w:b/>
          <w:bCs/>
        </w:rPr>
        <w:t>DFC counterparts</w:t>
      </w:r>
      <w:r w:rsidRPr="00286E44">
        <w:rPr>
          <w:rFonts w:ascii="Aptos" w:eastAsia="Aptos" w:hAnsi="Aptos" w:cs="Times New Roman"/>
        </w:rPr>
        <w:t>, NGO partners, and consultants.</w:t>
      </w:r>
    </w:p>
    <w:p w14:paraId="03D6D8EF" w14:textId="77777777" w:rsidR="00286E44" w:rsidRPr="00286E44" w:rsidRDefault="00286E44" w:rsidP="00286E44">
      <w:pPr>
        <w:rPr>
          <w:rFonts w:ascii="Aptos" w:eastAsia="Aptos" w:hAnsi="Aptos" w:cs="Times New Roman"/>
          <w:b/>
          <w:bCs/>
        </w:rPr>
      </w:pPr>
      <w:r w:rsidRPr="00286E44">
        <w:rPr>
          <w:rFonts w:ascii="Aptos" w:eastAsia="Aptos" w:hAnsi="Aptos" w:cs="Times New Roman"/>
          <w:b/>
          <w:bCs/>
        </w:rPr>
        <w:t>6. Contract Terms</w:t>
      </w:r>
    </w:p>
    <w:p w14:paraId="644CF5A1" w14:textId="59250B64" w:rsidR="00286E44" w:rsidRPr="00286E44" w:rsidRDefault="00286E44" w:rsidP="00286E44">
      <w:pPr>
        <w:numPr>
          <w:ilvl w:val="0"/>
          <w:numId w:val="9"/>
        </w:numPr>
        <w:rPr>
          <w:rFonts w:ascii="Aptos" w:eastAsia="Aptos" w:hAnsi="Aptos" w:cs="Times New Roman"/>
        </w:rPr>
      </w:pPr>
      <w:r w:rsidRPr="00286E44">
        <w:rPr>
          <w:rFonts w:ascii="Aptos" w:eastAsia="Aptos" w:hAnsi="Aptos" w:cs="Times New Roman"/>
          <w:b/>
          <w:bCs/>
        </w:rPr>
        <w:t>Duration:</w:t>
      </w:r>
      <w:r w:rsidRPr="00286E44">
        <w:rPr>
          <w:rFonts w:ascii="Aptos" w:eastAsia="Aptos" w:hAnsi="Aptos" w:cs="Times New Roman"/>
        </w:rPr>
        <w:t xml:space="preserve"> </w:t>
      </w:r>
      <w:r w:rsidR="00D03390">
        <w:rPr>
          <w:rFonts w:ascii="Aptos" w:eastAsia="Aptos" w:hAnsi="Aptos" w:cs="Times New Roman"/>
        </w:rPr>
        <w:t>This assignment will be for 11 months starting December 2025</w:t>
      </w:r>
      <w:r w:rsidR="00C21D84">
        <w:rPr>
          <w:rFonts w:ascii="Aptos" w:eastAsia="Aptos" w:hAnsi="Aptos" w:cs="Times New Roman"/>
        </w:rPr>
        <w:t xml:space="preserve"> t</w:t>
      </w:r>
      <w:r w:rsidRPr="00286E44">
        <w:rPr>
          <w:rFonts w:ascii="Aptos" w:eastAsia="Aptos" w:hAnsi="Aptos" w:cs="Times New Roman"/>
        </w:rPr>
        <w:t xml:space="preserve">hrough the completion of the </w:t>
      </w:r>
      <w:r w:rsidR="00C21D84">
        <w:rPr>
          <w:rFonts w:ascii="Aptos" w:eastAsia="Aptos" w:hAnsi="Aptos" w:cs="Times New Roman"/>
        </w:rPr>
        <w:t xml:space="preserve">DFC </w:t>
      </w:r>
      <w:r w:rsidRPr="00286E44">
        <w:rPr>
          <w:rFonts w:ascii="Aptos" w:eastAsia="Aptos" w:hAnsi="Aptos" w:cs="Times New Roman"/>
        </w:rPr>
        <w:t xml:space="preserve">TA Project (to </w:t>
      </w:r>
      <w:r w:rsidR="003C640E">
        <w:rPr>
          <w:rFonts w:ascii="Aptos" w:eastAsia="Aptos" w:hAnsi="Aptos" w:cs="Times New Roman"/>
        </w:rPr>
        <w:t>31 October 2026</w:t>
      </w:r>
      <w:r w:rsidRPr="00286E44">
        <w:rPr>
          <w:rFonts w:ascii="Aptos" w:eastAsia="Aptos" w:hAnsi="Aptos" w:cs="Times New Roman"/>
        </w:rPr>
        <w:t>).</w:t>
      </w:r>
    </w:p>
    <w:p w14:paraId="77781327" w14:textId="338150B4" w:rsidR="00286E44" w:rsidRPr="00286E44" w:rsidRDefault="00286E44" w:rsidP="00286E44">
      <w:pPr>
        <w:numPr>
          <w:ilvl w:val="0"/>
          <w:numId w:val="9"/>
        </w:numPr>
        <w:rPr>
          <w:rFonts w:ascii="Aptos" w:eastAsia="Aptos" w:hAnsi="Aptos" w:cs="Times New Roman"/>
        </w:rPr>
      </w:pPr>
      <w:r w:rsidRPr="00286E44">
        <w:rPr>
          <w:rFonts w:ascii="Aptos" w:eastAsia="Aptos" w:hAnsi="Aptos" w:cs="Times New Roman"/>
          <w:b/>
          <w:bCs/>
        </w:rPr>
        <w:t>Level of Effort:</w:t>
      </w:r>
      <w:r w:rsidRPr="00286E44">
        <w:rPr>
          <w:rFonts w:ascii="Aptos" w:eastAsia="Aptos" w:hAnsi="Aptos" w:cs="Times New Roman"/>
        </w:rPr>
        <w:t xml:space="preserve"> Approx. 1</w:t>
      </w:r>
      <w:r w:rsidR="003C640E">
        <w:rPr>
          <w:rFonts w:ascii="Aptos" w:eastAsia="Aptos" w:hAnsi="Aptos" w:cs="Times New Roman"/>
        </w:rPr>
        <w:t>2</w:t>
      </w:r>
      <w:r w:rsidRPr="00286E44">
        <w:rPr>
          <w:rFonts w:ascii="Aptos" w:eastAsia="Aptos" w:hAnsi="Aptos" w:cs="Times New Roman"/>
        </w:rPr>
        <w:t xml:space="preserve"> days/month (flexible based on workload).</w:t>
      </w:r>
    </w:p>
    <w:p w14:paraId="5483AE10" w14:textId="77777777" w:rsidR="00286E44" w:rsidRPr="00286E44" w:rsidRDefault="00286E44" w:rsidP="00286E44">
      <w:pPr>
        <w:numPr>
          <w:ilvl w:val="0"/>
          <w:numId w:val="9"/>
        </w:numPr>
        <w:rPr>
          <w:rFonts w:ascii="Aptos" w:eastAsia="Aptos" w:hAnsi="Aptos" w:cs="Times New Roman"/>
        </w:rPr>
      </w:pPr>
      <w:r w:rsidRPr="00286E44">
        <w:rPr>
          <w:rFonts w:ascii="Aptos" w:eastAsia="Aptos" w:hAnsi="Aptos" w:cs="Times New Roman"/>
          <w:b/>
          <w:bCs/>
        </w:rPr>
        <w:t>Location:</w:t>
      </w:r>
      <w:r w:rsidRPr="00286E44">
        <w:rPr>
          <w:rFonts w:ascii="Aptos" w:eastAsia="Aptos" w:hAnsi="Aptos" w:cs="Times New Roman"/>
        </w:rPr>
        <w:t xml:space="preserve"> Kigali, Rwanda (with periodic site visits to Rutongo, Nyakabingo, and Musha).</w:t>
      </w:r>
    </w:p>
    <w:p w14:paraId="5AB96F0E" w14:textId="0301C7CF" w:rsidR="00286E44" w:rsidRPr="00286E44" w:rsidRDefault="00286E44" w:rsidP="00286E44">
      <w:pPr>
        <w:numPr>
          <w:ilvl w:val="0"/>
          <w:numId w:val="9"/>
        </w:numPr>
        <w:rPr>
          <w:rFonts w:ascii="Aptos" w:eastAsia="Aptos" w:hAnsi="Aptos" w:cs="Times New Roman"/>
        </w:rPr>
      </w:pPr>
      <w:r w:rsidRPr="00286E44">
        <w:rPr>
          <w:rFonts w:ascii="Aptos" w:eastAsia="Aptos" w:hAnsi="Aptos" w:cs="Times New Roman"/>
          <w:b/>
          <w:bCs/>
        </w:rPr>
        <w:t>Remuneration:</w:t>
      </w:r>
      <w:r w:rsidRPr="00286E44">
        <w:rPr>
          <w:rFonts w:ascii="Aptos" w:eastAsia="Aptos" w:hAnsi="Aptos" w:cs="Times New Roman"/>
        </w:rPr>
        <w:t xml:space="preserve"> Daily professional rate to be agreed upon.</w:t>
      </w:r>
    </w:p>
    <w:p w14:paraId="48ACF433" w14:textId="77777777" w:rsidR="00286E44" w:rsidRDefault="00286E44" w:rsidP="00286E44">
      <w:pPr>
        <w:rPr>
          <w:rFonts w:ascii="Aptos" w:eastAsia="Aptos" w:hAnsi="Aptos" w:cs="Times New Roman"/>
          <w:lang w:val="en-ZA"/>
        </w:rPr>
      </w:pPr>
    </w:p>
    <w:p w14:paraId="53B86F6E" w14:textId="77777777" w:rsidR="00286E44" w:rsidRDefault="00286E44" w:rsidP="00286E44"/>
    <w:sectPr w:rsidR="00286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ACC"/>
    <w:multiLevelType w:val="hybridMultilevel"/>
    <w:tmpl w:val="B7ACC0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11C6FA2"/>
    <w:multiLevelType w:val="multilevel"/>
    <w:tmpl w:val="F650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B2BD9"/>
    <w:multiLevelType w:val="multilevel"/>
    <w:tmpl w:val="DFD6B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72195"/>
    <w:multiLevelType w:val="multilevel"/>
    <w:tmpl w:val="3220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46716F"/>
    <w:multiLevelType w:val="multilevel"/>
    <w:tmpl w:val="035E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D3F64"/>
    <w:multiLevelType w:val="multilevel"/>
    <w:tmpl w:val="33D49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B43FE"/>
    <w:multiLevelType w:val="multilevel"/>
    <w:tmpl w:val="4E4A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F83DCC"/>
    <w:multiLevelType w:val="hybridMultilevel"/>
    <w:tmpl w:val="EB30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4E2E35"/>
    <w:multiLevelType w:val="multilevel"/>
    <w:tmpl w:val="AB42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77080"/>
    <w:multiLevelType w:val="multilevel"/>
    <w:tmpl w:val="60147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437928">
    <w:abstractNumId w:val="0"/>
  </w:num>
  <w:num w:numId="2" w16cid:durableId="1382287459">
    <w:abstractNumId w:val="1"/>
  </w:num>
  <w:num w:numId="3" w16cid:durableId="1231113623">
    <w:abstractNumId w:val="8"/>
  </w:num>
  <w:num w:numId="4" w16cid:durableId="1968586307">
    <w:abstractNumId w:val="5"/>
  </w:num>
  <w:num w:numId="5" w16cid:durableId="865949276">
    <w:abstractNumId w:val="4"/>
  </w:num>
  <w:num w:numId="6" w16cid:durableId="1772507466">
    <w:abstractNumId w:val="9"/>
  </w:num>
  <w:num w:numId="7" w16cid:durableId="544753034">
    <w:abstractNumId w:val="3"/>
  </w:num>
  <w:num w:numId="8" w16cid:durableId="1700740155">
    <w:abstractNumId w:val="2"/>
  </w:num>
  <w:num w:numId="9" w16cid:durableId="42218804">
    <w:abstractNumId w:val="6"/>
  </w:num>
  <w:num w:numId="10" w16cid:durableId="378243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44"/>
    <w:rsid w:val="00037511"/>
    <w:rsid w:val="00073738"/>
    <w:rsid w:val="000F5C64"/>
    <w:rsid w:val="001073FD"/>
    <w:rsid w:val="00160FD0"/>
    <w:rsid w:val="00240647"/>
    <w:rsid w:val="00286E44"/>
    <w:rsid w:val="0035601B"/>
    <w:rsid w:val="003C00AB"/>
    <w:rsid w:val="003C491E"/>
    <w:rsid w:val="003C640E"/>
    <w:rsid w:val="004122E8"/>
    <w:rsid w:val="004762C3"/>
    <w:rsid w:val="00507573"/>
    <w:rsid w:val="00531F30"/>
    <w:rsid w:val="005555DF"/>
    <w:rsid w:val="00570CAA"/>
    <w:rsid w:val="005B2D90"/>
    <w:rsid w:val="005D39BA"/>
    <w:rsid w:val="0063326F"/>
    <w:rsid w:val="006715DE"/>
    <w:rsid w:val="006A1C08"/>
    <w:rsid w:val="007E28B7"/>
    <w:rsid w:val="009D516B"/>
    <w:rsid w:val="00C21D84"/>
    <w:rsid w:val="00CE4070"/>
    <w:rsid w:val="00D03390"/>
    <w:rsid w:val="00D66453"/>
    <w:rsid w:val="00D812FD"/>
    <w:rsid w:val="00DE34FC"/>
    <w:rsid w:val="00E73966"/>
    <w:rsid w:val="030F6651"/>
    <w:rsid w:val="08336594"/>
    <w:rsid w:val="100E79B0"/>
    <w:rsid w:val="15F0DB88"/>
    <w:rsid w:val="24B231EC"/>
    <w:rsid w:val="24E35A3E"/>
    <w:rsid w:val="339D0655"/>
    <w:rsid w:val="3B18510E"/>
    <w:rsid w:val="3BB52BDB"/>
    <w:rsid w:val="5B7D3EAB"/>
    <w:rsid w:val="68D68982"/>
    <w:rsid w:val="7A848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E956"/>
  <w15:chartTrackingRefBased/>
  <w15:docId w15:val="{638603DD-7938-4878-B0E7-19F28B98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E44"/>
    <w:rPr>
      <w:rFonts w:eastAsiaTheme="majorEastAsia" w:cstheme="majorBidi"/>
      <w:color w:val="272727" w:themeColor="text1" w:themeTint="D8"/>
    </w:rPr>
  </w:style>
  <w:style w:type="paragraph" w:styleId="Title">
    <w:name w:val="Title"/>
    <w:basedOn w:val="Normal"/>
    <w:next w:val="Normal"/>
    <w:link w:val="TitleChar"/>
    <w:uiPriority w:val="10"/>
    <w:qFormat/>
    <w:rsid w:val="00286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E44"/>
    <w:pPr>
      <w:spacing w:before="160"/>
      <w:jc w:val="center"/>
    </w:pPr>
    <w:rPr>
      <w:i/>
      <w:iCs/>
      <w:color w:val="404040" w:themeColor="text1" w:themeTint="BF"/>
    </w:rPr>
  </w:style>
  <w:style w:type="character" w:customStyle="1" w:styleId="QuoteChar">
    <w:name w:val="Quote Char"/>
    <w:basedOn w:val="DefaultParagraphFont"/>
    <w:link w:val="Quote"/>
    <w:uiPriority w:val="29"/>
    <w:rsid w:val="00286E44"/>
    <w:rPr>
      <w:i/>
      <w:iCs/>
      <w:color w:val="404040" w:themeColor="text1" w:themeTint="BF"/>
    </w:rPr>
  </w:style>
  <w:style w:type="paragraph" w:styleId="ListParagraph">
    <w:name w:val="List Paragraph"/>
    <w:basedOn w:val="Normal"/>
    <w:uiPriority w:val="34"/>
    <w:qFormat/>
    <w:rsid w:val="00286E44"/>
    <w:pPr>
      <w:ind w:left="720"/>
      <w:contextualSpacing/>
    </w:pPr>
  </w:style>
  <w:style w:type="character" w:styleId="IntenseEmphasis">
    <w:name w:val="Intense Emphasis"/>
    <w:basedOn w:val="DefaultParagraphFont"/>
    <w:uiPriority w:val="21"/>
    <w:qFormat/>
    <w:rsid w:val="00286E44"/>
    <w:rPr>
      <w:i/>
      <w:iCs/>
      <w:color w:val="0F4761" w:themeColor="accent1" w:themeShade="BF"/>
    </w:rPr>
  </w:style>
  <w:style w:type="paragraph" w:styleId="IntenseQuote">
    <w:name w:val="Intense Quote"/>
    <w:basedOn w:val="Normal"/>
    <w:next w:val="Normal"/>
    <w:link w:val="IntenseQuoteChar"/>
    <w:uiPriority w:val="30"/>
    <w:qFormat/>
    <w:rsid w:val="00286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E44"/>
    <w:rPr>
      <w:i/>
      <w:iCs/>
      <w:color w:val="0F4761" w:themeColor="accent1" w:themeShade="BF"/>
    </w:rPr>
  </w:style>
  <w:style w:type="character" w:styleId="IntenseReference">
    <w:name w:val="Intense Reference"/>
    <w:basedOn w:val="DefaultParagraphFont"/>
    <w:uiPriority w:val="32"/>
    <w:qFormat/>
    <w:rsid w:val="00286E44"/>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D516B"/>
    <w:rPr>
      <w:b/>
      <w:bCs/>
    </w:rPr>
  </w:style>
  <w:style w:type="character" w:customStyle="1" w:styleId="CommentSubjectChar">
    <w:name w:val="Comment Subject Char"/>
    <w:basedOn w:val="CommentTextChar"/>
    <w:link w:val="CommentSubject"/>
    <w:uiPriority w:val="99"/>
    <w:semiHidden/>
    <w:rsid w:val="009D51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29A466329ED240A78DE03404294E79" ma:contentTypeVersion="13" ma:contentTypeDescription="Create a new document." ma:contentTypeScope="" ma:versionID="f2cad7d3b381c549d707fa2254cbac07">
  <xsd:schema xmlns:xsd="http://www.w3.org/2001/XMLSchema" xmlns:xs="http://www.w3.org/2001/XMLSchema" xmlns:p="http://schemas.microsoft.com/office/2006/metadata/properties" xmlns:ns2="7c8bef9f-bdee-4940-96c4-9ade69a3c118" xmlns:ns3="d4e8443b-09b9-4fac-b1fd-ad18978bd612" targetNamespace="http://schemas.microsoft.com/office/2006/metadata/properties" ma:root="true" ma:fieldsID="f44e4fe3b1572d1f091af7ad8821756d" ns2:_="" ns3:_="">
    <xsd:import namespace="7c8bef9f-bdee-4940-96c4-9ade69a3c118"/>
    <xsd:import namespace="d4e8443b-09b9-4fac-b1fd-ad18978bd6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bef9f-bdee-4940-96c4-9ade69a3c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d33740-4b3b-42c9-bab2-ea341cd116f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e8443b-09b9-4fac-b1fd-ad18978bd6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286fc9-b3fe-4fd3-ac8d-c9ca6ee9a980}" ma:internalName="TaxCatchAll" ma:showField="CatchAllData" ma:web="d4e8443b-09b9-4fac-b1fd-ad18978bd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e8443b-09b9-4fac-b1fd-ad18978bd612" xsi:nil="true"/>
    <lcf76f155ced4ddcb4097134ff3c332f xmlns="7c8bef9f-bdee-4940-96c4-9ade69a3c1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76C52D-ABAD-4B7D-B79B-D453F3AB1C5E}">
  <ds:schemaRefs>
    <ds:schemaRef ds:uri="http://schemas.microsoft.com/sharepoint/v3/contenttype/forms"/>
  </ds:schemaRefs>
</ds:datastoreItem>
</file>

<file path=customXml/itemProps2.xml><?xml version="1.0" encoding="utf-8"?>
<ds:datastoreItem xmlns:ds="http://schemas.openxmlformats.org/officeDocument/2006/customXml" ds:itemID="{62B0696B-25B1-4EA1-AB67-579FE6F21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bef9f-bdee-4940-96c4-9ade69a3c118"/>
    <ds:schemaRef ds:uri="d4e8443b-09b9-4fac-b1fd-ad18978bd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A52EC9-57D9-4094-B400-D84C41CFAE25}">
  <ds:schemaRefs>
    <ds:schemaRef ds:uri="http://schemas.microsoft.com/office/2006/metadata/properties"/>
    <ds:schemaRef ds:uri="http://schemas.microsoft.com/office/infopath/2007/PartnerControls"/>
    <ds:schemaRef ds:uri="d4e8443b-09b9-4fac-b1fd-ad18978bd612"/>
    <ds:schemaRef ds:uri="7c8bef9f-bdee-4940-96c4-9ade69a3c11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1040</Words>
  <Characters>6522</Characters>
  <Application>Microsoft Office Word</Application>
  <DocSecurity>4</DocSecurity>
  <Lines>171</Lines>
  <Paragraphs>118</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Bennett</dc:creator>
  <cp:keywords/>
  <dc:description/>
  <cp:lastModifiedBy>Sam Ryumugabe</cp:lastModifiedBy>
  <cp:revision>2</cp:revision>
  <dcterms:created xsi:type="dcterms:W3CDTF">2025-11-07T06:22:00Z</dcterms:created>
  <dcterms:modified xsi:type="dcterms:W3CDTF">2025-11-07T06:22:00Z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0x0101004F29A466329ED240A78DE03404294E79</vt:lpwstr>
  </property>
  <property fmtid="{D5CDD505-2E9C-101B-9397-08002B2CF9AE}" pid="3" name="MediaServiceImageTags">
    <vt:lpwstr/>
  </property>
</Properties>
</file>