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85725" w14:textId="10DB5B6F" w:rsidR="00B25749" w:rsidRPr="009F63AE" w:rsidRDefault="00EE20C8" w:rsidP="00B25749">
      <w:pPr>
        <w:jc w:val="center"/>
        <w:rPr>
          <w:b/>
          <w:bCs/>
          <w:sz w:val="28"/>
          <w:szCs w:val="28"/>
          <w:u w:val="single"/>
        </w:rPr>
      </w:pPr>
      <w:r w:rsidRPr="009F63AE">
        <w:rPr>
          <w:b/>
          <w:bCs/>
          <w:sz w:val="28"/>
          <w:szCs w:val="28"/>
          <w:u w:val="single"/>
        </w:rPr>
        <w:t>T</w:t>
      </w:r>
      <w:r w:rsidR="00B25749" w:rsidRPr="009F63AE">
        <w:rPr>
          <w:b/>
          <w:bCs/>
          <w:sz w:val="28"/>
          <w:szCs w:val="28"/>
          <w:u w:val="single"/>
        </w:rPr>
        <w:t>RINITY METALS, RWANDA</w:t>
      </w:r>
    </w:p>
    <w:p w14:paraId="1A4D5CD3" w14:textId="51873B43" w:rsidR="00B25749" w:rsidRDefault="00905EAF" w:rsidP="00B25749">
      <w:pPr>
        <w:jc w:val="center"/>
        <w:rPr>
          <w:b/>
          <w:bCs/>
        </w:rPr>
      </w:pPr>
      <w:r>
        <w:rPr>
          <w:b/>
          <w:bCs/>
        </w:rPr>
        <w:t>Laboratory Testing and Reporting of Surface and Groundwater Samples</w:t>
      </w:r>
    </w:p>
    <w:p w14:paraId="40C8810E" w14:textId="56DA37F7" w:rsidR="00594533" w:rsidRDefault="00594533" w:rsidP="00B25749">
      <w:pPr>
        <w:jc w:val="center"/>
        <w:rPr>
          <w:b/>
          <w:bCs/>
        </w:rPr>
      </w:pPr>
      <w:r>
        <w:rPr>
          <w:b/>
          <w:bCs/>
        </w:rPr>
        <w:t xml:space="preserve">SCOPE OF WORKS </w:t>
      </w:r>
    </w:p>
    <w:p w14:paraId="38A4E336" w14:textId="1E530260" w:rsidR="00594533" w:rsidRDefault="00A828BC" w:rsidP="00594533">
      <w:pPr>
        <w:pBdr>
          <w:bottom w:val="single" w:sz="4" w:space="1" w:color="auto"/>
        </w:pBdr>
        <w:jc w:val="center"/>
        <w:rPr>
          <w:b/>
          <w:bCs/>
        </w:rPr>
      </w:pPr>
      <w:r>
        <w:rPr>
          <w:b/>
          <w:bCs/>
        </w:rPr>
        <w:t>19</w:t>
      </w:r>
      <w:r w:rsidR="005C475B">
        <w:rPr>
          <w:b/>
          <w:bCs/>
        </w:rPr>
        <w:t xml:space="preserve"> February, 2025</w:t>
      </w:r>
    </w:p>
    <w:p w14:paraId="2656F2C8" w14:textId="77777777" w:rsidR="00594533" w:rsidRDefault="00594533" w:rsidP="00594533">
      <w:pPr>
        <w:pBdr>
          <w:bottom w:val="single" w:sz="4" w:space="1" w:color="auto"/>
        </w:pBdr>
        <w:jc w:val="center"/>
        <w:rPr>
          <w:b/>
          <w:bCs/>
        </w:rPr>
      </w:pPr>
    </w:p>
    <w:p w14:paraId="4AB3965C" w14:textId="01B6C606" w:rsidR="00B25749" w:rsidRPr="00F873FE" w:rsidRDefault="00B25749" w:rsidP="00146A46">
      <w:pPr>
        <w:pStyle w:val="ListParagraph"/>
        <w:numPr>
          <w:ilvl w:val="0"/>
          <w:numId w:val="1"/>
        </w:numPr>
        <w:ind w:left="714" w:hanging="357"/>
        <w:rPr>
          <w:b/>
          <w:bCs/>
        </w:rPr>
      </w:pPr>
      <w:r w:rsidRPr="00F873FE">
        <w:rPr>
          <w:b/>
          <w:bCs/>
        </w:rPr>
        <w:t>Preamble</w:t>
      </w:r>
    </w:p>
    <w:p w14:paraId="4032E942" w14:textId="4FC106D3" w:rsidR="00F873FE" w:rsidRDefault="00F873FE" w:rsidP="00B25749">
      <w:pPr>
        <w:ind w:left="360"/>
      </w:pPr>
      <w:r>
        <w:t xml:space="preserve">Trinity Metals Limited </w:t>
      </w:r>
      <w:r w:rsidR="009F63AE">
        <w:t xml:space="preserve">(the Company) </w:t>
      </w:r>
      <w:r>
        <w:t xml:space="preserve">is a privately owned company engaged in the mining and exploration of tin, tungsten, tantalum and lithium in Rwanda. The </w:t>
      </w:r>
      <w:r w:rsidR="008F515F">
        <w:t>Company</w:t>
      </w:r>
      <w:r>
        <w:t xml:space="preserve"> is currently developing and operating three mining complexes in Rwanda near the city of Kigali: Rutongo Mine (tin); Trinity Nyakabingo Mine (tungsten); and Trinity Musha Mine (tin and tantalum, with lithium exploration</w:t>
      </w:r>
      <w:r w:rsidR="000807CB">
        <w:t>)</w:t>
      </w:r>
      <w:r>
        <w:t xml:space="preserve">. </w:t>
      </w:r>
    </w:p>
    <w:p w14:paraId="26EAC31A" w14:textId="1D3B5DB4" w:rsidR="00EE19DD" w:rsidRDefault="00EE19DD" w:rsidP="00B25749">
      <w:pPr>
        <w:ind w:left="360"/>
      </w:pPr>
      <w:r>
        <w:t>Trinity Metals is currently seeking international investment to fund the expansion, modernisation and mechanisation of the existing operations.</w:t>
      </w:r>
      <w:r w:rsidR="00905EAF">
        <w:t xml:space="preserve"> In support of this,</w:t>
      </w:r>
      <w:r>
        <w:t xml:space="preserve"> Trinity Metals is in the process of implementing an ISO14001/45001-aligned integrated SHEC management system</w:t>
      </w:r>
      <w:r w:rsidR="00905EAF">
        <w:t xml:space="preserve">. The 2024 ESIAs for all three of the mines included specialist hydrology, geochemistry and geohydrology assessments. These informed the ESIA outcomes and Environmental and Social Management Plans (ESMPs). The ESMPs make provision for surface and groundwater monitoring programmes. </w:t>
      </w:r>
    </w:p>
    <w:p w14:paraId="3EB14270" w14:textId="4B11309F" w:rsidR="00971351" w:rsidRDefault="00EE19DD" w:rsidP="00B25749">
      <w:pPr>
        <w:ind w:left="360"/>
      </w:pPr>
      <w:r>
        <w:t xml:space="preserve">Trinity Metals requires </w:t>
      </w:r>
      <w:r w:rsidR="00905EAF">
        <w:t>the services of an experienced and accredited laboratory to assist us with routine analysis and reporting of our water samples.</w:t>
      </w:r>
      <w:r w:rsidR="00054392">
        <w:t xml:space="preserve"> </w:t>
      </w:r>
    </w:p>
    <w:p w14:paraId="6870DDB2" w14:textId="77777777" w:rsidR="00971351" w:rsidRDefault="00971351" w:rsidP="00B25749">
      <w:pPr>
        <w:ind w:left="360"/>
      </w:pPr>
      <w:r>
        <w:t>Details of the Scope of Work are provided below:</w:t>
      </w:r>
    </w:p>
    <w:p w14:paraId="44096374" w14:textId="70AC2223" w:rsidR="00905EAF" w:rsidRDefault="00971351" w:rsidP="00905EAF">
      <w:pPr>
        <w:pStyle w:val="ListParagraph"/>
        <w:numPr>
          <w:ilvl w:val="0"/>
          <w:numId w:val="1"/>
        </w:numPr>
        <w:ind w:left="714" w:hanging="357"/>
        <w:rPr>
          <w:b/>
          <w:bCs/>
        </w:rPr>
      </w:pPr>
      <w:r>
        <w:rPr>
          <w:b/>
          <w:bCs/>
        </w:rPr>
        <w:t>Scope of Work</w:t>
      </w:r>
    </w:p>
    <w:p w14:paraId="692BC1C2" w14:textId="77777777" w:rsidR="00905EAF" w:rsidRPr="00905EAF" w:rsidRDefault="00905EAF" w:rsidP="00905EAF">
      <w:pPr>
        <w:pStyle w:val="ListParagraph"/>
        <w:ind w:left="714"/>
        <w:rPr>
          <w:b/>
          <w:bCs/>
        </w:rPr>
      </w:pPr>
    </w:p>
    <w:p w14:paraId="0A9A40DB" w14:textId="73604219" w:rsidR="00905EAF" w:rsidRDefault="00905EAF" w:rsidP="00AC15D9">
      <w:pPr>
        <w:pStyle w:val="ListParagraph"/>
        <w:numPr>
          <w:ilvl w:val="1"/>
          <w:numId w:val="1"/>
        </w:numPr>
      </w:pPr>
      <w:r>
        <w:t xml:space="preserve">Laboratory testing of surface and groundwater samples as per the attached </w:t>
      </w:r>
      <w:r w:rsidR="008E6B6A">
        <w:t>schedule and</w:t>
      </w:r>
      <w:r>
        <w:t xml:space="preserve"> including the specified determinants.  </w:t>
      </w:r>
    </w:p>
    <w:p w14:paraId="6540AA94" w14:textId="705DCE86" w:rsidR="00905EAF" w:rsidRDefault="00905EAF" w:rsidP="00905EAF">
      <w:pPr>
        <w:pStyle w:val="ListParagraph"/>
        <w:numPr>
          <w:ilvl w:val="1"/>
          <w:numId w:val="1"/>
        </w:numPr>
      </w:pPr>
      <w:r>
        <w:t xml:space="preserve">Supply of sampling kits/bottles via courier to Rwanda, and the courier of samples from Rwanda to the laboratory.   </w:t>
      </w:r>
    </w:p>
    <w:p w14:paraId="1FE389C3" w14:textId="77777777" w:rsidR="00905EAF" w:rsidRDefault="00905EAF" w:rsidP="00905EAF">
      <w:pPr>
        <w:pStyle w:val="ListParagraph"/>
        <w:ind w:left="426"/>
      </w:pPr>
    </w:p>
    <w:p w14:paraId="1789CD1A" w14:textId="6185C702" w:rsidR="000D0214" w:rsidRPr="00405ECA" w:rsidRDefault="00405ECA" w:rsidP="00405ECA">
      <w:pPr>
        <w:pStyle w:val="ListParagraph"/>
        <w:numPr>
          <w:ilvl w:val="0"/>
          <w:numId w:val="1"/>
        </w:numPr>
        <w:rPr>
          <w:b/>
          <w:bCs/>
        </w:rPr>
      </w:pPr>
      <w:r w:rsidRPr="00405ECA">
        <w:rPr>
          <w:b/>
          <w:bCs/>
        </w:rPr>
        <w:t>Duration</w:t>
      </w:r>
      <w:r w:rsidR="00594533">
        <w:rPr>
          <w:b/>
          <w:bCs/>
        </w:rPr>
        <w:t xml:space="preserve"> and Deliverables</w:t>
      </w:r>
    </w:p>
    <w:p w14:paraId="75C6CF7C" w14:textId="33D0C34C" w:rsidR="004C312D" w:rsidRDefault="004C312D" w:rsidP="004C312D">
      <w:pPr>
        <w:ind w:left="284"/>
      </w:pPr>
      <w:r>
        <w:t>The services are required for a 24-month period, commencing in January 2024, until December 2026.</w:t>
      </w:r>
    </w:p>
    <w:p w14:paraId="0D6A6061" w14:textId="36D11185" w:rsidR="00BF1C81" w:rsidRDefault="004C312D" w:rsidP="004C312D">
      <w:pPr>
        <w:ind w:left="284"/>
      </w:pPr>
      <w:r>
        <w:t xml:space="preserve">Deliverables include test results in pdf and in an excel format compatible with the Trinity Metals WQ database. </w:t>
      </w:r>
    </w:p>
    <w:p w14:paraId="422D1180" w14:textId="4678B1ED" w:rsidR="00054392" w:rsidRDefault="00054392" w:rsidP="00282550">
      <w:pPr>
        <w:pStyle w:val="ListParagraph"/>
        <w:numPr>
          <w:ilvl w:val="0"/>
          <w:numId w:val="1"/>
        </w:numPr>
        <w:rPr>
          <w:b/>
          <w:bCs/>
        </w:rPr>
      </w:pPr>
      <w:r>
        <w:rPr>
          <w:b/>
          <w:bCs/>
        </w:rPr>
        <w:t xml:space="preserve">Qualifications and Experience </w:t>
      </w:r>
    </w:p>
    <w:p w14:paraId="0F558F2F" w14:textId="51454A07" w:rsidR="00054392" w:rsidRDefault="00BF1C81" w:rsidP="004C312D">
      <w:pPr>
        <w:ind w:left="360"/>
        <w:rPr>
          <w:b/>
          <w:bCs/>
        </w:rPr>
      </w:pPr>
      <w:r w:rsidRPr="00BF1C81">
        <w:t xml:space="preserve">Only </w:t>
      </w:r>
      <w:r w:rsidR="004C312D">
        <w:t xml:space="preserve">appropriately qualified and accredited laboratories need apply.  In order to conform with Trinity Metals adopted standards, all tests must be accredited by an internationally recognised body. Certificates of accreditation for the required tests must be included in </w:t>
      </w:r>
      <w:r w:rsidR="004C312D">
        <w:lastRenderedPageBreak/>
        <w:t xml:space="preserve">any submissions. All of the tests must be performed by the applicant – i.e. no outsourcing of tests. </w:t>
      </w:r>
    </w:p>
    <w:p w14:paraId="05BA2B45" w14:textId="68DEB0AF" w:rsidR="00282550" w:rsidRPr="00405ECA" w:rsidRDefault="00F3384C" w:rsidP="00282550">
      <w:pPr>
        <w:pStyle w:val="ListParagraph"/>
        <w:numPr>
          <w:ilvl w:val="0"/>
          <w:numId w:val="1"/>
        </w:numPr>
        <w:rPr>
          <w:b/>
          <w:bCs/>
        </w:rPr>
      </w:pPr>
      <w:r>
        <w:rPr>
          <w:b/>
          <w:bCs/>
        </w:rPr>
        <w:t xml:space="preserve">Submission </w:t>
      </w:r>
    </w:p>
    <w:p w14:paraId="12A8310D" w14:textId="1B0ECE8B" w:rsidR="00594533" w:rsidRDefault="00F3384C" w:rsidP="00594533">
      <w:pPr>
        <w:ind w:left="720"/>
      </w:pPr>
      <w:r>
        <w:t>The following to be included in a written submission:</w:t>
      </w:r>
    </w:p>
    <w:p w14:paraId="28665047" w14:textId="43C55BE6" w:rsidR="00F3384C" w:rsidRDefault="004C312D" w:rsidP="00F3384C">
      <w:pPr>
        <w:pStyle w:val="ListParagraph"/>
        <w:numPr>
          <w:ilvl w:val="0"/>
          <w:numId w:val="20"/>
        </w:numPr>
      </w:pPr>
      <w:r>
        <w:t>Quotation for the required services</w:t>
      </w:r>
      <w:r w:rsidR="00EC0C43">
        <w:t>, supply and delivery of sample bottles and courier of samples from Rwanda to the laboratory, as well as customs clearance</w:t>
      </w:r>
      <w:r>
        <w:t>;</w:t>
      </w:r>
    </w:p>
    <w:p w14:paraId="25A71D11" w14:textId="1402A984" w:rsidR="004C312D" w:rsidRDefault="004C312D" w:rsidP="00F3384C">
      <w:pPr>
        <w:pStyle w:val="ListParagraph"/>
        <w:numPr>
          <w:ilvl w:val="0"/>
          <w:numId w:val="20"/>
        </w:numPr>
      </w:pPr>
      <w:r>
        <w:t>Timeframes for the delivery of results;</w:t>
      </w:r>
    </w:p>
    <w:p w14:paraId="0BC8707B" w14:textId="5DB61733" w:rsidR="004C312D" w:rsidRDefault="004C312D" w:rsidP="00F3384C">
      <w:pPr>
        <w:pStyle w:val="ListParagraph"/>
        <w:numPr>
          <w:ilvl w:val="0"/>
          <w:numId w:val="20"/>
        </w:numPr>
      </w:pPr>
      <w:r>
        <w:t>Certificates of accreditation (laboratory and individual tests)</w:t>
      </w:r>
    </w:p>
    <w:p w14:paraId="234C20A7" w14:textId="0861A3ED" w:rsidR="00F3384C" w:rsidRDefault="00F3384C" w:rsidP="00F3384C">
      <w:pPr>
        <w:ind w:left="720"/>
        <w:rPr>
          <w:b/>
          <w:bCs/>
        </w:rPr>
      </w:pPr>
      <w:r>
        <w:rPr>
          <w:b/>
          <w:bCs/>
        </w:rPr>
        <w:t>Submissions to be addressed to:</w:t>
      </w:r>
    </w:p>
    <w:p w14:paraId="5FFDFE9D" w14:textId="3338D2CC" w:rsidR="00F3384C" w:rsidRPr="00FE7085" w:rsidRDefault="004C312D" w:rsidP="00F3384C">
      <w:pPr>
        <w:ind w:left="720"/>
      </w:pPr>
      <w:r w:rsidRPr="00FE7085">
        <w:t>Trinity Metals Sustainability Manager: Sam Ryumugabe</w:t>
      </w:r>
    </w:p>
    <w:p w14:paraId="433B2B90" w14:textId="6C0BE0F3" w:rsidR="004C312D" w:rsidRDefault="004C312D" w:rsidP="004C312D">
      <w:pPr>
        <w:rPr>
          <w:b/>
          <w:bCs/>
        </w:rPr>
      </w:pPr>
      <w:r>
        <w:rPr>
          <w:b/>
          <w:bCs/>
        </w:rPr>
        <w:t xml:space="preserve"> </w:t>
      </w:r>
      <w:r>
        <w:rPr>
          <w:b/>
          <w:bCs/>
        </w:rPr>
        <w:tab/>
      </w:r>
      <w:hyperlink r:id="rId8" w:history="1">
        <w:r w:rsidRPr="009B234F">
          <w:rPr>
            <w:rStyle w:val="Hyperlink"/>
            <w:b/>
            <w:bCs/>
          </w:rPr>
          <w:t>sam.ryumugabe@trinity-metals.com</w:t>
        </w:r>
      </w:hyperlink>
    </w:p>
    <w:p w14:paraId="46A5625C" w14:textId="0995B4FA" w:rsidR="00F3384C" w:rsidRDefault="004C312D" w:rsidP="004C312D">
      <w:pPr>
        <w:rPr>
          <w:b/>
          <w:bCs/>
        </w:rPr>
      </w:pPr>
      <w:r>
        <w:rPr>
          <w:b/>
          <w:bCs/>
        </w:rPr>
        <w:tab/>
      </w:r>
      <w:r w:rsidR="00FE7085">
        <w:rPr>
          <w:b/>
          <w:bCs/>
        </w:rPr>
        <w:t>Copied to:</w:t>
      </w:r>
    </w:p>
    <w:p w14:paraId="22D20452" w14:textId="1833A8C5" w:rsidR="00FE7085" w:rsidRPr="00FE7085" w:rsidRDefault="00FE7085" w:rsidP="004C312D">
      <w:r w:rsidRPr="00FE7085">
        <w:tab/>
        <w:t>Trinity Metals: ESG Consultant: Joanne Daneel</w:t>
      </w:r>
    </w:p>
    <w:p w14:paraId="38A5FDDA" w14:textId="72558FEC" w:rsidR="00FE7085" w:rsidRDefault="00FE7085" w:rsidP="004C312D">
      <w:pPr>
        <w:rPr>
          <w:b/>
          <w:bCs/>
        </w:rPr>
      </w:pPr>
      <w:r>
        <w:rPr>
          <w:b/>
          <w:bCs/>
        </w:rPr>
        <w:tab/>
      </w:r>
      <w:hyperlink r:id="rId9" w:history="1">
        <w:r w:rsidRPr="002D02B4">
          <w:rPr>
            <w:rStyle w:val="Hyperlink"/>
            <w:b/>
            <w:bCs/>
          </w:rPr>
          <w:t>Joanne.daneel@trinity-metals.com</w:t>
        </w:r>
      </w:hyperlink>
    </w:p>
    <w:p w14:paraId="557C37E7" w14:textId="0C4F542A" w:rsidR="00FE7085" w:rsidRPr="00FE7085" w:rsidRDefault="00FE7085" w:rsidP="004C312D">
      <w:r w:rsidRPr="00FE7085">
        <w:tab/>
        <w:t>All enquires to be addressed to Joanne Daneel (+27 082 493 5646)</w:t>
      </w:r>
    </w:p>
    <w:p w14:paraId="47F0204A" w14:textId="77777777" w:rsidR="00FE7085" w:rsidRDefault="00FE7085" w:rsidP="004C312D">
      <w:pPr>
        <w:rPr>
          <w:b/>
          <w:bCs/>
        </w:rPr>
      </w:pPr>
    </w:p>
    <w:p w14:paraId="7A51B756" w14:textId="7423BE03" w:rsidR="00F3384C" w:rsidRDefault="00F3384C" w:rsidP="00F3384C">
      <w:pPr>
        <w:ind w:left="720"/>
        <w:rPr>
          <w:b/>
          <w:bCs/>
        </w:rPr>
      </w:pPr>
      <w:r w:rsidRPr="00F3384C">
        <w:rPr>
          <w:b/>
          <w:bCs/>
        </w:rPr>
        <w:t xml:space="preserve">Close of Submission: </w:t>
      </w:r>
      <w:r w:rsidR="00A828BC">
        <w:rPr>
          <w:b/>
          <w:bCs/>
        </w:rPr>
        <w:t>One</w:t>
      </w:r>
      <w:bookmarkStart w:id="0" w:name="_GoBack"/>
      <w:bookmarkEnd w:id="0"/>
      <w:r w:rsidR="00A828BC">
        <w:rPr>
          <w:b/>
          <w:bCs/>
        </w:rPr>
        <w:t xml:space="preserve"> week from 19</w:t>
      </w:r>
      <w:r w:rsidR="003473C3">
        <w:rPr>
          <w:b/>
          <w:bCs/>
        </w:rPr>
        <w:t xml:space="preserve"> January, 2025. </w:t>
      </w:r>
    </w:p>
    <w:p w14:paraId="524F4AF7" w14:textId="77777777" w:rsidR="00893A07" w:rsidRDefault="00893A07" w:rsidP="00F3384C">
      <w:pPr>
        <w:ind w:left="720"/>
        <w:rPr>
          <w:b/>
          <w:bCs/>
        </w:rPr>
        <w:sectPr w:rsidR="00893A07" w:rsidSect="00594533">
          <w:pgSz w:w="11906" w:h="16838"/>
          <w:pgMar w:top="1134" w:right="1080" w:bottom="1440" w:left="1080" w:header="708" w:footer="708" w:gutter="0"/>
          <w:cols w:space="708"/>
          <w:docGrid w:linePitch="360"/>
        </w:sectPr>
      </w:pPr>
    </w:p>
    <w:tbl>
      <w:tblPr>
        <w:tblW w:w="14165" w:type="dxa"/>
        <w:tblInd w:w="-5" w:type="dxa"/>
        <w:tblLook w:val="04A0" w:firstRow="1" w:lastRow="0" w:firstColumn="1" w:lastColumn="0" w:noHBand="0" w:noVBand="1"/>
      </w:tblPr>
      <w:tblGrid>
        <w:gridCol w:w="2140"/>
        <w:gridCol w:w="974"/>
        <w:gridCol w:w="1106"/>
        <w:gridCol w:w="1700"/>
        <w:gridCol w:w="312"/>
        <w:gridCol w:w="1388"/>
        <w:gridCol w:w="1380"/>
        <w:gridCol w:w="1380"/>
        <w:gridCol w:w="1840"/>
        <w:gridCol w:w="1945"/>
      </w:tblGrid>
      <w:tr w:rsidR="00893A07" w:rsidRPr="00893A07" w14:paraId="738AFA0D" w14:textId="77777777" w:rsidTr="00893A07">
        <w:trPr>
          <w:trHeight w:val="300"/>
        </w:trPr>
        <w:tc>
          <w:tcPr>
            <w:tcW w:w="2140" w:type="dxa"/>
            <w:tcBorders>
              <w:top w:val="single" w:sz="8" w:space="0" w:color="auto"/>
              <w:left w:val="single" w:sz="8" w:space="0" w:color="auto"/>
              <w:bottom w:val="single" w:sz="4" w:space="0" w:color="auto"/>
              <w:right w:val="single" w:sz="4" w:space="0" w:color="auto"/>
            </w:tcBorders>
            <w:shd w:val="clear" w:color="000000" w:fill="12501A"/>
            <w:noWrap/>
            <w:vAlign w:val="bottom"/>
            <w:hideMark/>
          </w:tcPr>
          <w:p w14:paraId="18602977"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lastRenderedPageBreak/>
              <w:t>Mine</w:t>
            </w:r>
          </w:p>
        </w:tc>
        <w:tc>
          <w:tcPr>
            <w:tcW w:w="2080" w:type="dxa"/>
            <w:gridSpan w:val="2"/>
            <w:tcBorders>
              <w:top w:val="single" w:sz="8" w:space="0" w:color="auto"/>
              <w:left w:val="nil"/>
              <w:bottom w:val="single" w:sz="4" w:space="0" w:color="auto"/>
              <w:right w:val="single" w:sz="4" w:space="0" w:color="auto"/>
            </w:tcBorders>
            <w:shd w:val="clear" w:color="000000" w:fill="12501A"/>
            <w:noWrap/>
            <w:vAlign w:val="bottom"/>
            <w:hideMark/>
          </w:tcPr>
          <w:p w14:paraId="3C238635"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Samples </w:t>
            </w:r>
          </w:p>
        </w:tc>
        <w:tc>
          <w:tcPr>
            <w:tcW w:w="1700" w:type="dxa"/>
            <w:tcBorders>
              <w:top w:val="single" w:sz="8" w:space="0" w:color="auto"/>
              <w:left w:val="nil"/>
              <w:bottom w:val="single" w:sz="4" w:space="0" w:color="auto"/>
              <w:right w:val="single" w:sz="4" w:space="0" w:color="auto"/>
            </w:tcBorders>
            <w:shd w:val="clear" w:color="000000" w:fill="12501A"/>
            <w:noWrap/>
            <w:vAlign w:val="bottom"/>
            <w:hideMark/>
          </w:tcPr>
          <w:p w14:paraId="39E08023"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Monthly </w:t>
            </w:r>
          </w:p>
        </w:tc>
        <w:tc>
          <w:tcPr>
            <w:tcW w:w="1700" w:type="dxa"/>
            <w:gridSpan w:val="2"/>
            <w:tcBorders>
              <w:top w:val="single" w:sz="8" w:space="0" w:color="auto"/>
              <w:left w:val="nil"/>
              <w:bottom w:val="single" w:sz="4" w:space="0" w:color="auto"/>
              <w:right w:val="single" w:sz="4" w:space="0" w:color="auto"/>
            </w:tcBorders>
            <w:shd w:val="clear" w:color="000000" w:fill="12501A"/>
            <w:noWrap/>
            <w:vAlign w:val="bottom"/>
            <w:hideMark/>
          </w:tcPr>
          <w:p w14:paraId="74A0933B"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Quarterly</w:t>
            </w:r>
          </w:p>
        </w:tc>
        <w:tc>
          <w:tcPr>
            <w:tcW w:w="1380" w:type="dxa"/>
            <w:tcBorders>
              <w:top w:val="single" w:sz="8" w:space="0" w:color="auto"/>
              <w:left w:val="nil"/>
              <w:bottom w:val="single" w:sz="4" w:space="0" w:color="auto"/>
              <w:right w:val="single" w:sz="4" w:space="0" w:color="auto"/>
            </w:tcBorders>
            <w:shd w:val="clear" w:color="000000" w:fill="12501A"/>
            <w:noWrap/>
            <w:vAlign w:val="bottom"/>
            <w:hideMark/>
          </w:tcPr>
          <w:p w14:paraId="4F3D3A70"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Biannually </w:t>
            </w:r>
          </w:p>
        </w:tc>
        <w:tc>
          <w:tcPr>
            <w:tcW w:w="1380" w:type="dxa"/>
            <w:tcBorders>
              <w:top w:val="single" w:sz="8" w:space="0" w:color="auto"/>
              <w:left w:val="nil"/>
              <w:bottom w:val="single" w:sz="4" w:space="0" w:color="auto"/>
              <w:right w:val="single" w:sz="4" w:space="0" w:color="auto"/>
            </w:tcBorders>
            <w:shd w:val="clear" w:color="000000" w:fill="12501A"/>
            <w:noWrap/>
            <w:vAlign w:val="bottom"/>
            <w:hideMark/>
          </w:tcPr>
          <w:p w14:paraId="7AF7CC33"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Total No/yr</w:t>
            </w:r>
          </w:p>
        </w:tc>
        <w:tc>
          <w:tcPr>
            <w:tcW w:w="1840" w:type="dxa"/>
            <w:tcBorders>
              <w:top w:val="single" w:sz="8" w:space="0" w:color="auto"/>
              <w:left w:val="nil"/>
              <w:bottom w:val="single" w:sz="4" w:space="0" w:color="auto"/>
              <w:right w:val="single" w:sz="4" w:space="0" w:color="auto"/>
            </w:tcBorders>
            <w:shd w:val="clear" w:color="000000" w:fill="12501A"/>
            <w:noWrap/>
            <w:vAlign w:val="bottom"/>
            <w:hideMark/>
          </w:tcPr>
          <w:p w14:paraId="0F61C7DA" w14:textId="196E32AA"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Total No / contract</w:t>
            </w:r>
            <w:r w:rsidR="00FE7085">
              <w:rPr>
                <w:rFonts w:ascii="Aptos Narrow" w:eastAsia="Times New Roman" w:hAnsi="Aptos Narrow" w:cs="Times New Roman"/>
                <w:b/>
                <w:bCs/>
                <w:color w:val="FFFFFF"/>
                <w:kern w:val="0"/>
                <w:sz w:val="22"/>
                <w:szCs w:val="22"/>
                <w:lang w:eastAsia="en-ZA"/>
                <w14:ligatures w14:val="none"/>
              </w:rPr>
              <w:t xml:space="preserve"> (24 months)</w:t>
            </w:r>
          </w:p>
        </w:tc>
        <w:tc>
          <w:tcPr>
            <w:tcW w:w="1940" w:type="dxa"/>
            <w:tcBorders>
              <w:top w:val="single" w:sz="8" w:space="0" w:color="auto"/>
              <w:left w:val="nil"/>
              <w:bottom w:val="single" w:sz="4" w:space="0" w:color="auto"/>
              <w:right w:val="single" w:sz="8" w:space="0" w:color="auto"/>
            </w:tcBorders>
            <w:shd w:val="clear" w:color="000000" w:fill="12501A"/>
            <w:noWrap/>
            <w:vAlign w:val="bottom"/>
            <w:hideMark/>
          </w:tcPr>
          <w:p w14:paraId="353CAB78"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Parameters </w:t>
            </w:r>
          </w:p>
        </w:tc>
      </w:tr>
      <w:tr w:rsidR="00893A07" w:rsidRPr="00893A07" w14:paraId="5FD99558" w14:textId="77777777" w:rsidTr="00893A07">
        <w:trPr>
          <w:trHeight w:val="30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14:paraId="35A7AE4C"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Rutongo Mines </w:t>
            </w:r>
          </w:p>
        </w:tc>
        <w:tc>
          <w:tcPr>
            <w:tcW w:w="2080" w:type="dxa"/>
            <w:gridSpan w:val="2"/>
            <w:tcBorders>
              <w:top w:val="nil"/>
              <w:left w:val="nil"/>
              <w:bottom w:val="single" w:sz="4" w:space="0" w:color="auto"/>
              <w:right w:val="single" w:sz="4" w:space="0" w:color="auto"/>
            </w:tcBorders>
            <w:shd w:val="clear" w:color="auto" w:fill="auto"/>
            <w:vAlign w:val="center"/>
            <w:hideMark/>
          </w:tcPr>
          <w:p w14:paraId="7CD670E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nil"/>
              <w:left w:val="nil"/>
              <w:bottom w:val="single" w:sz="4" w:space="0" w:color="auto"/>
              <w:right w:val="single" w:sz="4" w:space="0" w:color="auto"/>
            </w:tcBorders>
            <w:shd w:val="clear" w:color="auto" w:fill="auto"/>
            <w:vAlign w:val="center"/>
            <w:hideMark/>
          </w:tcPr>
          <w:p w14:paraId="49B618D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w:t>
            </w:r>
          </w:p>
        </w:tc>
        <w:tc>
          <w:tcPr>
            <w:tcW w:w="1700" w:type="dxa"/>
            <w:gridSpan w:val="2"/>
            <w:tcBorders>
              <w:top w:val="nil"/>
              <w:left w:val="nil"/>
              <w:bottom w:val="single" w:sz="4" w:space="0" w:color="auto"/>
              <w:right w:val="single" w:sz="4" w:space="0" w:color="auto"/>
            </w:tcBorders>
            <w:shd w:val="clear" w:color="auto" w:fill="auto"/>
            <w:vAlign w:val="center"/>
            <w:hideMark/>
          </w:tcPr>
          <w:p w14:paraId="69E408E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380" w:type="dxa"/>
            <w:tcBorders>
              <w:top w:val="nil"/>
              <w:left w:val="nil"/>
              <w:bottom w:val="single" w:sz="4" w:space="0" w:color="auto"/>
              <w:right w:val="single" w:sz="4" w:space="0" w:color="auto"/>
            </w:tcBorders>
            <w:shd w:val="clear" w:color="auto" w:fill="auto"/>
            <w:vAlign w:val="center"/>
            <w:hideMark/>
          </w:tcPr>
          <w:p w14:paraId="6C35ADF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625F3A0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104</w:t>
            </w:r>
          </w:p>
        </w:tc>
        <w:tc>
          <w:tcPr>
            <w:tcW w:w="1840" w:type="dxa"/>
            <w:tcBorders>
              <w:top w:val="nil"/>
              <w:left w:val="nil"/>
              <w:bottom w:val="single" w:sz="4" w:space="0" w:color="auto"/>
              <w:right w:val="single" w:sz="4" w:space="0" w:color="auto"/>
            </w:tcBorders>
            <w:shd w:val="clear" w:color="auto" w:fill="auto"/>
            <w:vAlign w:val="center"/>
            <w:hideMark/>
          </w:tcPr>
          <w:p w14:paraId="7A4267B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208</w:t>
            </w:r>
          </w:p>
        </w:tc>
        <w:tc>
          <w:tcPr>
            <w:tcW w:w="1940" w:type="dxa"/>
            <w:tcBorders>
              <w:top w:val="nil"/>
              <w:left w:val="nil"/>
              <w:bottom w:val="single" w:sz="4" w:space="0" w:color="auto"/>
              <w:right w:val="single" w:sz="8" w:space="0" w:color="auto"/>
            </w:tcBorders>
            <w:shd w:val="clear" w:color="auto" w:fill="auto"/>
            <w:vAlign w:val="center"/>
            <w:hideMark/>
          </w:tcPr>
          <w:p w14:paraId="60921918"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45D33C58" w14:textId="77777777" w:rsidTr="00893A07">
        <w:trPr>
          <w:trHeight w:val="825"/>
        </w:trPr>
        <w:tc>
          <w:tcPr>
            <w:tcW w:w="2140" w:type="dxa"/>
            <w:vMerge/>
            <w:tcBorders>
              <w:top w:val="nil"/>
              <w:left w:val="single" w:sz="8" w:space="0" w:color="auto"/>
              <w:bottom w:val="single" w:sz="4" w:space="0" w:color="auto"/>
              <w:right w:val="single" w:sz="4" w:space="0" w:color="auto"/>
            </w:tcBorders>
            <w:vAlign w:val="center"/>
            <w:hideMark/>
          </w:tcPr>
          <w:p w14:paraId="394332D3"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6201AB08"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750B3EB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7 samples first 6 months </w:t>
            </w:r>
          </w:p>
        </w:tc>
        <w:tc>
          <w:tcPr>
            <w:tcW w:w="1700" w:type="dxa"/>
            <w:gridSpan w:val="2"/>
            <w:tcBorders>
              <w:top w:val="nil"/>
              <w:left w:val="nil"/>
              <w:bottom w:val="single" w:sz="4" w:space="0" w:color="auto"/>
              <w:right w:val="single" w:sz="4" w:space="0" w:color="auto"/>
            </w:tcBorders>
            <w:shd w:val="clear" w:color="auto" w:fill="auto"/>
            <w:vAlign w:val="center"/>
            <w:hideMark/>
          </w:tcPr>
          <w:p w14:paraId="4B714F5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7 samples  quarterly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54FD8F4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1E6D718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56</w:t>
            </w:r>
          </w:p>
        </w:tc>
        <w:tc>
          <w:tcPr>
            <w:tcW w:w="1840" w:type="dxa"/>
            <w:tcBorders>
              <w:top w:val="nil"/>
              <w:left w:val="nil"/>
              <w:bottom w:val="single" w:sz="4" w:space="0" w:color="auto"/>
              <w:right w:val="single" w:sz="4" w:space="0" w:color="auto"/>
            </w:tcBorders>
            <w:shd w:val="clear" w:color="auto" w:fill="auto"/>
            <w:vAlign w:val="center"/>
            <w:hideMark/>
          </w:tcPr>
          <w:p w14:paraId="67A820E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84</w:t>
            </w:r>
          </w:p>
        </w:tc>
        <w:tc>
          <w:tcPr>
            <w:tcW w:w="1940" w:type="dxa"/>
            <w:tcBorders>
              <w:top w:val="nil"/>
              <w:left w:val="nil"/>
              <w:bottom w:val="single" w:sz="4" w:space="0" w:color="auto"/>
              <w:right w:val="single" w:sz="8" w:space="0" w:color="auto"/>
            </w:tcBorders>
            <w:shd w:val="clear" w:color="auto" w:fill="auto"/>
            <w:vAlign w:val="center"/>
            <w:hideMark/>
          </w:tcPr>
          <w:p w14:paraId="3802285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3F13C2AD" w14:textId="77777777" w:rsidTr="00893A07">
        <w:trPr>
          <w:trHeight w:val="315"/>
        </w:trPr>
        <w:tc>
          <w:tcPr>
            <w:tcW w:w="2140" w:type="dxa"/>
            <w:vMerge/>
            <w:tcBorders>
              <w:top w:val="nil"/>
              <w:left w:val="single" w:sz="8" w:space="0" w:color="auto"/>
              <w:bottom w:val="single" w:sz="4" w:space="0" w:color="auto"/>
              <w:right w:val="single" w:sz="4" w:space="0" w:color="auto"/>
            </w:tcBorders>
            <w:vAlign w:val="center"/>
            <w:hideMark/>
          </w:tcPr>
          <w:p w14:paraId="53BEDD8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nil"/>
              <w:right w:val="single" w:sz="4" w:space="0" w:color="auto"/>
            </w:tcBorders>
            <w:shd w:val="clear" w:color="auto" w:fill="auto"/>
            <w:vAlign w:val="center"/>
            <w:hideMark/>
          </w:tcPr>
          <w:p w14:paraId="5C454A8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nil"/>
              <w:right w:val="single" w:sz="4" w:space="0" w:color="auto"/>
            </w:tcBorders>
            <w:shd w:val="clear" w:color="auto" w:fill="auto"/>
            <w:vAlign w:val="center"/>
            <w:hideMark/>
          </w:tcPr>
          <w:p w14:paraId="6949DA2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nil"/>
              <w:right w:val="single" w:sz="4" w:space="0" w:color="auto"/>
            </w:tcBorders>
            <w:shd w:val="clear" w:color="auto" w:fill="auto"/>
            <w:vAlign w:val="center"/>
            <w:hideMark/>
          </w:tcPr>
          <w:p w14:paraId="5142658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nil"/>
              <w:right w:val="single" w:sz="4" w:space="0" w:color="auto"/>
            </w:tcBorders>
            <w:shd w:val="clear" w:color="auto" w:fill="auto"/>
            <w:vAlign w:val="center"/>
            <w:hideMark/>
          </w:tcPr>
          <w:p w14:paraId="7B3DCCB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w:t>
            </w:r>
          </w:p>
        </w:tc>
        <w:tc>
          <w:tcPr>
            <w:tcW w:w="1380" w:type="dxa"/>
            <w:tcBorders>
              <w:top w:val="nil"/>
              <w:left w:val="nil"/>
              <w:bottom w:val="nil"/>
              <w:right w:val="single" w:sz="4" w:space="0" w:color="auto"/>
            </w:tcBorders>
            <w:shd w:val="clear" w:color="auto" w:fill="auto"/>
            <w:vAlign w:val="center"/>
            <w:hideMark/>
          </w:tcPr>
          <w:p w14:paraId="0CE2D50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12</w:t>
            </w:r>
          </w:p>
        </w:tc>
        <w:tc>
          <w:tcPr>
            <w:tcW w:w="1840" w:type="dxa"/>
            <w:tcBorders>
              <w:top w:val="nil"/>
              <w:left w:val="nil"/>
              <w:bottom w:val="nil"/>
              <w:right w:val="single" w:sz="4" w:space="0" w:color="auto"/>
            </w:tcBorders>
            <w:shd w:val="clear" w:color="auto" w:fill="auto"/>
            <w:vAlign w:val="center"/>
            <w:hideMark/>
          </w:tcPr>
          <w:p w14:paraId="7512697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24</w:t>
            </w:r>
          </w:p>
        </w:tc>
        <w:tc>
          <w:tcPr>
            <w:tcW w:w="1940" w:type="dxa"/>
            <w:tcBorders>
              <w:top w:val="nil"/>
              <w:left w:val="nil"/>
              <w:bottom w:val="nil"/>
              <w:right w:val="single" w:sz="8" w:space="0" w:color="auto"/>
            </w:tcBorders>
            <w:shd w:val="clear" w:color="auto" w:fill="auto"/>
            <w:vAlign w:val="center"/>
            <w:hideMark/>
          </w:tcPr>
          <w:p w14:paraId="5E640B5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52B7ACEB" w14:textId="77777777" w:rsidTr="00893A07">
        <w:trPr>
          <w:trHeight w:val="300"/>
        </w:trPr>
        <w:tc>
          <w:tcPr>
            <w:tcW w:w="21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42037E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Trinity Nyakabingo Mine</w:t>
            </w:r>
          </w:p>
        </w:tc>
        <w:tc>
          <w:tcPr>
            <w:tcW w:w="2080" w:type="dxa"/>
            <w:gridSpan w:val="2"/>
            <w:tcBorders>
              <w:top w:val="single" w:sz="8" w:space="0" w:color="auto"/>
              <w:left w:val="nil"/>
              <w:bottom w:val="single" w:sz="4" w:space="0" w:color="auto"/>
              <w:right w:val="single" w:sz="4" w:space="0" w:color="auto"/>
            </w:tcBorders>
            <w:shd w:val="clear" w:color="auto" w:fill="auto"/>
            <w:vAlign w:val="center"/>
            <w:hideMark/>
          </w:tcPr>
          <w:p w14:paraId="130E20BE"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14:paraId="200AE1E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700" w:type="dxa"/>
            <w:gridSpan w:val="2"/>
            <w:tcBorders>
              <w:top w:val="single" w:sz="8" w:space="0" w:color="auto"/>
              <w:left w:val="nil"/>
              <w:bottom w:val="single" w:sz="4" w:space="0" w:color="auto"/>
              <w:right w:val="single" w:sz="4" w:space="0" w:color="auto"/>
            </w:tcBorders>
            <w:shd w:val="clear" w:color="auto" w:fill="auto"/>
            <w:vAlign w:val="center"/>
            <w:hideMark/>
          </w:tcPr>
          <w:p w14:paraId="5C8A372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14:paraId="3D73EA1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14:paraId="22E8D41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48</w:t>
            </w:r>
          </w:p>
        </w:tc>
        <w:tc>
          <w:tcPr>
            <w:tcW w:w="1840" w:type="dxa"/>
            <w:tcBorders>
              <w:top w:val="single" w:sz="8" w:space="0" w:color="auto"/>
              <w:left w:val="nil"/>
              <w:bottom w:val="single" w:sz="4" w:space="0" w:color="auto"/>
              <w:right w:val="single" w:sz="4" w:space="0" w:color="auto"/>
            </w:tcBorders>
            <w:shd w:val="clear" w:color="auto" w:fill="auto"/>
            <w:vAlign w:val="center"/>
            <w:hideMark/>
          </w:tcPr>
          <w:p w14:paraId="591D5EB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96</w:t>
            </w:r>
          </w:p>
        </w:tc>
        <w:tc>
          <w:tcPr>
            <w:tcW w:w="1940" w:type="dxa"/>
            <w:tcBorders>
              <w:top w:val="single" w:sz="8" w:space="0" w:color="auto"/>
              <w:left w:val="nil"/>
              <w:bottom w:val="single" w:sz="4" w:space="0" w:color="auto"/>
              <w:right w:val="single" w:sz="8" w:space="0" w:color="auto"/>
            </w:tcBorders>
            <w:shd w:val="clear" w:color="auto" w:fill="auto"/>
            <w:vAlign w:val="center"/>
            <w:hideMark/>
          </w:tcPr>
          <w:p w14:paraId="56C806BF"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4276BF4F" w14:textId="77777777" w:rsidTr="00893A07">
        <w:trPr>
          <w:trHeight w:val="510"/>
        </w:trPr>
        <w:tc>
          <w:tcPr>
            <w:tcW w:w="2140" w:type="dxa"/>
            <w:vMerge/>
            <w:tcBorders>
              <w:top w:val="single" w:sz="8" w:space="0" w:color="auto"/>
              <w:left w:val="single" w:sz="8" w:space="0" w:color="auto"/>
              <w:bottom w:val="single" w:sz="8" w:space="0" w:color="000000"/>
              <w:right w:val="single" w:sz="4" w:space="0" w:color="auto"/>
            </w:tcBorders>
            <w:vAlign w:val="center"/>
            <w:hideMark/>
          </w:tcPr>
          <w:p w14:paraId="6B71A3E9"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01AA1B1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75DE9F3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 samples first  6 months</w:t>
            </w:r>
          </w:p>
        </w:tc>
        <w:tc>
          <w:tcPr>
            <w:tcW w:w="1700" w:type="dxa"/>
            <w:gridSpan w:val="2"/>
            <w:tcBorders>
              <w:top w:val="nil"/>
              <w:left w:val="nil"/>
              <w:bottom w:val="single" w:sz="4" w:space="0" w:color="auto"/>
              <w:right w:val="single" w:sz="4" w:space="0" w:color="auto"/>
            </w:tcBorders>
            <w:shd w:val="clear" w:color="auto" w:fill="auto"/>
            <w:vAlign w:val="center"/>
            <w:hideMark/>
          </w:tcPr>
          <w:p w14:paraId="788EFAF6"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 samples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203EB00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1FF3850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840" w:type="dxa"/>
            <w:tcBorders>
              <w:top w:val="nil"/>
              <w:left w:val="nil"/>
              <w:bottom w:val="single" w:sz="4" w:space="0" w:color="auto"/>
              <w:right w:val="single" w:sz="4" w:space="0" w:color="auto"/>
            </w:tcBorders>
            <w:shd w:val="clear" w:color="auto" w:fill="auto"/>
            <w:vAlign w:val="center"/>
            <w:hideMark/>
          </w:tcPr>
          <w:p w14:paraId="5C428BB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24</w:t>
            </w:r>
          </w:p>
        </w:tc>
        <w:tc>
          <w:tcPr>
            <w:tcW w:w="1940" w:type="dxa"/>
            <w:tcBorders>
              <w:top w:val="nil"/>
              <w:left w:val="nil"/>
              <w:bottom w:val="single" w:sz="4" w:space="0" w:color="auto"/>
              <w:right w:val="single" w:sz="8" w:space="0" w:color="auto"/>
            </w:tcBorders>
            <w:shd w:val="clear" w:color="auto" w:fill="auto"/>
            <w:vAlign w:val="center"/>
            <w:hideMark/>
          </w:tcPr>
          <w:p w14:paraId="7FF7048E"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13408F3C" w14:textId="77777777" w:rsidTr="00893A07">
        <w:trPr>
          <w:trHeight w:val="315"/>
        </w:trPr>
        <w:tc>
          <w:tcPr>
            <w:tcW w:w="2140" w:type="dxa"/>
            <w:vMerge/>
            <w:tcBorders>
              <w:top w:val="single" w:sz="8" w:space="0" w:color="auto"/>
              <w:left w:val="single" w:sz="8" w:space="0" w:color="auto"/>
              <w:bottom w:val="single" w:sz="8" w:space="0" w:color="000000"/>
              <w:right w:val="single" w:sz="4" w:space="0" w:color="auto"/>
            </w:tcBorders>
            <w:vAlign w:val="center"/>
            <w:hideMark/>
          </w:tcPr>
          <w:p w14:paraId="60962020"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8" w:space="0" w:color="auto"/>
              <w:right w:val="single" w:sz="4" w:space="0" w:color="auto"/>
            </w:tcBorders>
            <w:shd w:val="clear" w:color="auto" w:fill="auto"/>
            <w:vAlign w:val="center"/>
            <w:hideMark/>
          </w:tcPr>
          <w:p w14:paraId="7A5B5113"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single" w:sz="8" w:space="0" w:color="auto"/>
              <w:right w:val="single" w:sz="4" w:space="0" w:color="auto"/>
            </w:tcBorders>
            <w:shd w:val="clear" w:color="auto" w:fill="auto"/>
            <w:vAlign w:val="center"/>
            <w:hideMark/>
          </w:tcPr>
          <w:p w14:paraId="1C4243DC"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8" w:space="0" w:color="auto"/>
              <w:right w:val="single" w:sz="4" w:space="0" w:color="auto"/>
            </w:tcBorders>
            <w:shd w:val="clear" w:color="auto" w:fill="auto"/>
            <w:vAlign w:val="center"/>
            <w:hideMark/>
          </w:tcPr>
          <w:p w14:paraId="35320F7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w:t>
            </w:r>
          </w:p>
        </w:tc>
        <w:tc>
          <w:tcPr>
            <w:tcW w:w="1380" w:type="dxa"/>
            <w:tcBorders>
              <w:top w:val="nil"/>
              <w:left w:val="nil"/>
              <w:bottom w:val="single" w:sz="8" w:space="0" w:color="auto"/>
              <w:right w:val="single" w:sz="4" w:space="0" w:color="auto"/>
            </w:tcBorders>
            <w:shd w:val="clear" w:color="auto" w:fill="auto"/>
            <w:vAlign w:val="center"/>
            <w:hideMark/>
          </w:tcPr>
          <w:p w14:paraId="5C86FE3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8" w:space="0" w:color="auto"/>
              <w:right w:val="single" w:sz="4" w:space="0" w:color="auto"/>
            </w:tcBorders>
            <w:shd w:val="clear" w:color="auto" w:fill="auto"/>
            <w:vAlign w:val="center"/>
            <w:hideMark/>
          </w:tcPr>
          <w:p w14:paraId="41D3B5E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840" w:type="dxa"/>
            <w:tcBorders>
              <w:top w:val="nil"/>
              <w:left w:val="nil"/>
              <w:bottom w:val="single" w:sz="8" w:space="0" w:color="auto"/>
              <w:right w:val="single" w:sz="4" w:space="0" w:color="auto"/>
            </w:tcBorders>
            <w:shd w:val="clear" w:color="auto" w:fill="auto"/>
            <w:vAlign w:val="center"/>
            <w:hideMark/>
          </w:tcPr>
          <w:p w14:paraId="71F77AD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940" w:type="dxa"/>
            <w:tcBorders>
              <w:top w:val="nil"/>
              <w:left w:val="nil"/>
              <w:bottom w:val="single" w:sz="8" w:space="0" w:color="auto"/>
              <w:right w:val="single" w:sz="8" w:space="0" w:color="auto"/>
            </w:tcBorders>
            <w:shd w:val="clear" w:color="auto" w:fill="auto"/>
            <w:vAlign w:val="center"/>
            <w:hideMark/>
          </w:tcPr>
          <w:p w14:paraId="3E31B02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3E4268CD" w14:textId="77777777" w:rsidTr="00893A07">
        <w:trPr>
          <w:trHeight w:val="300"/>
        </w:trPr>
        <w:tc>
          <w:tcPr>
            <w:tcW w:w="2140" w:type="dxa"/>
            <w:vMerge w:val="restart"/>
            <w:tcBorders>
              <w:top w:val="nil"/>
              <w:left w:val="single" w:sz="8" w:space="0" w:color="auto"/>
              <w:bottom w:val="single" w:sz="8" w:space="0" w:color="000000"/>
              <w:right w:val="single" w:sz="4" w:space="0" w:color="auto"/>
            </w:tcBorders>
            <w:shd w:val="clear" w:color="auto" w:fill="auto"/>
            <w:vAlign w:val="center"/>
            <w:hideMark/>
          </w:tcPr>
          <w:p w14:paraId="2EC39EF4"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Trinity Musha Mine </w:t>
            </w:r>
          </w:p>
        </w:tc>
        <w:tc>
          <w:tcPr>
            <w:tcW w:w="2080" w:type="dxa"/>
            <w:gridSpan w:val="2"/>
            <w:tcBorders>
              <w:top w:val="nil"/>
              <w:left w:val="nil"/>
              <w:bottom w:val="single" w:sz="4" w:space="0" w:color="auto"/>
              <w:right w:val="single" w:sz="4" w:space="0" w:color="auto"/>
            </w:tcBorders>
            <w:shd w:val="clear" w:color="auto" w:fill="auto"/>
            <w:vAlign w:val="center"/>
            <w:hideMark/>
          </w:tcPr>
          <w:p w14:paraId="21B5CC49"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nil"/>
              <w:left w:val="nil"/>
              <w:bottom w:val="single" w:sz="4" w:space="0" w:color="auto"/>
              <w:right w:val="single" w:sz="4" w:space="0" w:color="auto"/>
            </w:tcBorders>
            <w:shd w:val="clear" w:color="auto" w:fill="auto"/>
            <w:vAlign w:val="center"/>
            <w:hideMark/>
          </w:tcPr>
          <w:p w14:paraId="566AD79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4" w:space="0" w:color="auto"/>
              <w:right w:val="single" w:sz="4" w:space="0" w:color="auto"/>
            </w:tcBorders>
            <w:shd w:val="clear" w:color="auto" w:fill="auto"/>
            <w:vAlign w:val="center"/>
            <w:hideMark/>
          </w:tcPr>
          <w:p w14:paraId="5BDDE29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380" w:type="dxa"/>
            <w:tcBorders>
              <w:top w:val="nil"/>
              <w:left w:val="nil"/>
              <w:bottom w:val="single" w:sz="4" w:space="0" w:color="auto"/>
              <w:right w:val="single" w:sz="4" w:space="0" w:color="auto"/>
            </w:tcBorders>
            <w:shd w:val="clear" w:color="auto" w:fill="auto"/>
            <w:vAlign w:val="center"/>
            <w:hideMark/>
          </w:tcPr>
          <w:p w14:paraId="6A49DAA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2E55E374"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840" w:type="dxa"/>
            <w:tcBorders>
              <w:top w:val="nil"/>
              <w:left w:val="nil"/>
              <w:bottom w:val="single" w:sz="4" w:space="0" w:color="auto"/>
              <w:right w:val="single" w:sz="4" w:space="0" w:color="auto"/>
            </w:tcBorders>
            <w:shd w:val="clear" w:color="auto" w:fill="auto"/>
            <w:vAlign w:val="center"/>
            <w:hideMark/>
          </w:tcPr>
          <w:p w14:paraId="3003A81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32</w:t>
            </w:r>
          </w:p>
        </w:tc>
        <w:tc>
          <w:tcPr>
            <w:tcW w:w="1940" w:type="dxa"/>
            <w:tcBorders>
              <w:top w:val="nil"/>
              <w:left w:val="nil"/>
              <w:bottom w:val="single" w:sz="4" w:space="0" w:color="auto"/>
              <w:right w:val="single" w:sz="8" w:space="0" w:color="auto"/>
            </w:tcBorders>
            <w:shd w:val="clear" w:color="auto" w:fill="auto"/>
            <w:vAlign w:val="center"/>
            <w:hideMark/>
          </w:tcPr>
          <w:p w14:paraId="17554B9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1E8F5646" w14:textId="77777777" w:rsidTr="00893A07">
        <w:trPr>
          <w:trHeight w:val="825"/>
        </w:trPr>
        <w:tc>
          <w:tcPr>
            <w:tcW w:w="2140" w:type="dxa"/>
            <w:vMerge/>
            <w:tcBorders>
              <w:top w:val="nil"/>
              <w:left w:val="single" w:sz="8" w:space="0" w:color="auto"/>
              <w:bottom w:val="single" w:sz="8" w:space="0" w:color="000000"/>
              <w:right w:val="single" w:sz="4" w:space="0" w:color="auto"/>
            </w:tcBorders>
            <w:vAlign w:val="center"/>
            <w:hideMark/>
          </w:tcPr>
          <w:p w14:paraId="14BB651B"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74226E1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67E715F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 samples for first 6 months</w:t>
            </w:r>
          </w:p>
        </w:tc>
        <w:tc>
          <w:tcPr>
            <w:tcW w:w="1700" w:type="dxa"/>
            <w:gridSpan w:val="2"/>
            <w:tcBorders>
              <w:top w:val="nil"/>
              <w:left w:val="nil"/>
              <w:bottom w:val="single" w:sz="4" w:space="0" w:color="auto"/>
              <w:right w:val="single" w:sz="4" w:space="0" w:color="auto"/>
            </w:tcBorders>
            <w:shd w:val="clear" w:color="auto" w:fill="auto"/>
            <w:vAlign w:val="center"/>
            <w:hideMark/>
          </w:tcPr>
          <w:p w14:paraId="27419C70" w14:textId="4BD5B11E"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 samples quarterly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1B1B3F0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7F4D5D7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48</w:t>
            </w:r>
          </w:p>
        </w:tc>
        <w:tc>
          <w:tcPr>
            <w:tcW w:w="1840" w:type="dxa"/>
            <w:tcBorders>
              <w:top w:val="nil"/>
              <w:left w:val="nil"/>
              <w:bottom w:val="single" w:sz="4" w:space="0" w:color="auto"/>
              <w:right w:val="single" w:sz="4" w:space="0" w:color="auto"/>
            </w:tcBorders>
            <w:shd w:val="clear" w:color="auto" w:fill="auto"/>
            <w:vAlign w:val="center"/>
            <w:hideMark/>
          </w:tcPr>
          <w:p w14:paraId="5608408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72</w:t>
            </w:r>
          </w:p>
        </w:tc>
        <w:tc>
          <w:tcPr>
            <w:tcW w:w="1940" w:type="dxa"/>
            <w:tcBorders>
              <w:top w:val="nil"/>
              <w:left w:val="nil"/>
              <w:bottom w:val="single" w:sz="4" w:space="0" w:color="auto"/>
              <w:right w:val="single" w:sz="8" w:space="0" w:color="auto"/>
            </w:tcBorders>
            <w:shd w:val="clear" w:color="auto" w:fill="auto"/>
            <w:vAlign w:val="center"/>
            <w:hideMark/>
          </w:tcPr>
          <w:p w14:paraId="159F626B"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5B1A6987" w14:textId="77777777" w:rsidTr="00893A07">
        <w:trPr>
          <w:trHeight w:val="315"/>
        </w:trPr>
        <w:tc>
          <w:tcPr>
            <w:tcW w:w="2140" w:type="dxa"/>
            <w:vMerge/>
            <w:tcBorders>
              <w:top w:val="nil"/>
              <w:left w:val="single" w:sz="8" w:space="0" w:color="auto"/>
              <w:bottom w:val="single" w:sz="8" w:space="0" w:color="000000"/>
              <w:right w:val="single" w:sz="4" w:space="0" w:color="auto"/>
            </w:tcBorders>
            <w:vAlign w:val="center"/>
            <w:hideMark/>
          </w:tcPr>
          <w:p w14:paraId="7BED8621"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8" w:space="0" w:color="auto"/>
              <w:right w:val="single" w:sz="4" w:space="0" w:color="auto"/>
            </w:tcBorders>
            <w:shd w:val="clear" w:color="auto" w:fill="auto"/>
            <w:vAlign w:val="center"/>
            <w:hideMark/>
          </w:tcPr>
          <w:p w14:paraId="623FA3D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single" w:sz="8" w:space="0" w:color="auto"/>
              <w:right w:val="single" w:sz="4" w:space="0" w:color="auto"/>
            </w:tcBorders>
            <w:shd w:val="clear" w:color="auto" w:fill="auto"/>
            <w:vAlign w:val="center"/>
            <w:hideMark/>
          </w:tcPr>
          <w:p w14:paraId="3E7E232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8" w:space="0" w:color="auto"/>
              <w:right w:val="single" w:sz="4" w:space="0" w:color="auto"/>
            </w:tcBorders>
            <w:shd w:val="clear" w:color="auto" w:fill="auto"/>
            <w:vAlign w:val="center"/>
            <w:hideMark/>
          </w:tcPr>
          <w:p w14:paraId="0816C4F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8" w:space="0" w:color="auto"/>
              <w:right w:val="single" w:sz="4" w:space="0" w:color="auto"/>
            </w:tcBorders>
            <w:shd w:val="clear" w:color="auto" w:fill="auto"/>
            <w:vAlign w:val="center"/>
            <w:hideMark/>
          </w:tcPr>
          <w:p w14:paraId="6C8FFE7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w:t>
            </w:r>
          </w:p>
        </w:tc>
        <w:tc>
          <w:tcPr>
            <w:tcW w:w="1380" w:type="dxa"/>
            <w:tcBorders>
              <w:top w:val="nil"/>
              <w:left w:val="nil"/>
              <w:bottom w:val="single" w:sz="8" w:space="0" w:color="auto"/>
              <w:right w:val="single" w:sz="4" w:space="0" w:color="auto"/>
            </w:tcBorders>
            <w:shd w:val="clear" w:color="auto" w:fill="auto"/>
            <w:vAlign w:val="center"/>
            <w:hideMark/>
          </w:tcPr>
          <w:p w14:paraId="6B2306C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840" w:type="dxa"/>
            <w:tcBorders>
              <w:top w:val="nil"/>
              <w:left w:val="nil"/>
              <w:bottom w:val="single" w:sz="8" w:space="0" w:color="auto"/>
              <w:right w:val="single" w:sz="4" w:space="0" w:color="auto"/>
            </w:tcBorders>
            <w:shd w:val="clear" w:color="auto" w:fill="auto"/>
            <w:vAlign w:val="center"/>
            <w:hideMark/>
          </w:tcPr>
          <w:p w14:paraId="39C80CC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940" w:type="dxa"/>
            <w:tcBorders>
              <w:top w:val="nil"/>
              <w:left w:val="nil"/>
              <w:bottom w:val="single" w:sz="8" w:space="0" w:color="auto"/>
              <w:right w:val="single" w:sz="8" w:space="0" w:color="auto"/>
            </w:tcBorders>
            <w:shd w:val="clear" w:color="auto" w:fill="auto"/>
            <w:vAlign w:val="center"/>
            <w:hideMark/>
          </w:tcPr>
          <w:p w14:paraId="4A9F44A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771EF05D" w14:textId="77777777" w:rsidTr="00893A07">
        <w:trPr>
          <w:trHeight w:val="315"/>
        </w:trPr>
        <w:tc>
          <w:tcPr>
            <w:tcW w:w="9000" w:type="dxa"/>
            <w:gridSpan w:val="7"/>
            <w:tcBorders>
              <w:top w:val="nil"/>
              <w:left w:val="single" w:sz="8" w:space="0" w:color="auto"/>
              <w:bottom w:val="single" w:sz="8" w:space="0" w:color="auto"/>
              <w:right w:val="single" w:sz="4" w:space="0" w:color="auto"/>
            </w:tcBorders>
            <w:shd w:val="clear" w:color="auto" w:fill="auto"/>
            <w:noWrap/>
            <w:vAlign w:val="bottom"/>
            <w:hideMark/>
          </w:tcPr>
          <w:p w14:paraId="1F4F413A" w14:textId="77777777" w:rsidR="00893A07" w:rsidRPr="00893A07" w:rsidRDefault="00893A07" w:rsidP="00893A07">
            <w:pPr>
              <w:spacing w:after="0" w:line="240" w:lineRule="auto"/>
              <w:jc w:val="right"/>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TOTAL</w:t>
            </w:r>
          </w:p>
        </w:tc>
        <w:tc>
          <w:tcPr>
            <w:tcW w:w="1380" w:type="dxa"/>
            <w:tcBorders>
              <w:top w:val="nil"/>
              <w:left w:val="nil"/>
              <w:bottom w:val="single" w:sz="8" w:space="0" w:color="auto"/>
              <w:right w:val="single" w:sz="4" w:space="0" w:color="auto"/>
            </w:tcBorders>
            <w:shd w:val="clear" w:color="auto" w:fill="auto"/>
            <w:noWrap/>
            <w:vAlign w:val="bottom"/>
            <w:hideMark/>
          </w:tcPr>
          <w:p w14:paraId="3E86181A"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312</w:t>
            </w:r>
          </w:p>
        </w:tc>
        <w:tc>
          <w:tcPr>
            <w:tcW w:w="1840" w:type="dxa"/>
            <w:tcBorders>
              <w:top w:val="nil"/>
              <w:left w:val="nil"/>
              <w:bottom w:val="single" w:sz="8" w:space="0" w:color="auto"/>
              <w:right w:val="single" w:sz="8" w:space="0" w:color="auto"/>
            </w:tcBorders>
            <w:shd w:val="clear" w:color="auto" w:fill="auto"/>
            <w:noWrap/>
            <w:vAlign w:val="bottom"/>
            <w:hideMark/>
          </w:tcPr>
          <w:p w14:paraId="3957629B"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564</w:t>
            </w:r>
          </w:p>
        </w:tc>
        <w:tc>
          <w:tcPr>
            <w:tcW w:w="1940" w:type="dxa"/>
            <w:tcBorders>
              <w:top w:val="nil"/>
              <w:left w:val="nil"/>
              <w:bottom w:val="nil"/>
              <w:right w:val="nil"/>
            </w:tcBorders>
            <w:shd w:val="clear" w:color="auto" w:fill="auto"/>
            <w:noWrap/>
            <w:vAlign w:val="bottom"/>
            <w:hideMark/>
          </w:tcPr>
          <w:p w14:paraId="686EA0E2"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p>
        </w:tc>
      </w:tr>
      <w:tr w:rsidR="00893A07" w:rsidRPr="00893A07" w14:paraId="7846D638" w14:textId="77777777" w:rsidTr="00893A07">
        <w:trPr>
          <w:gridAfter w:val="5"/>
          <w:wAfter w:w="7933" w:type="dxa"/>
          <w:trHeight w:val="315"/>
        </w:trPr>
        <w:tc>
          <w:tcPr>
            <w:tcW w:w="6232" w:type="dxa"/>
            <w:gridSpan w:val="5"/>
            <w:tcBorders>
              <w:top w:val="single" w:sz="4" w:space="0" w:color="000000"/>
              <w:left w:val="single" w:sz="4" w:space="0" w:color="000000"/>
              <w:bottom w:val="single" w:sz="8" w:space="0" w:color="000000"/>
              <w:right w:val="single" w:sz="4" w:space="0" w:color="000000"/>
            </w:tcBorders>
            <w:shd w:val="clear" w:color="000000" w:fill="3C533C"/>
            <w:vAlign w:val="center"/>
            <w:hideMark/>
          </w:tcPr>
          <w:p w14:paraId="09CF7EF9" w14:textId="03430C17" w:rsidR="00893A07" w:rsidRPr="00893A07" w:rsidRDefault="00893A07" w:rsidP="00893A07">
            <w:pPr>
              <w:spacing w:after="0" w:line="240" w:lineRule="auto"/>
              <w:jc w:val="center"/>
              <w:rPr>
                <w:rFonts w:ascii="Arial" w:eastAsia="Times New Roman" w:hAnsi="Arial" w:cs="Arial"/>
                <w:b/>
                <w:bCs/>
                <w:color w:val="FFFFFF"/>
                <w:kern w:val="0"/>
                <w:sz w:val="20"/>
                <w:szCs w:val="20"/>
                <w:lang w:val="en-US" w:eastAsia="en-ZA"/>
                <w14:ligatures w14:val="none"/>
              </w:rPr>
            </w:pPr>
            <w:r w:rsidRPr="00893A07">
              <w:rPr>
                <w:rFonts w:ascii="Arial" w:eastAsia="Times New Roman" w:hAnsi="Arial" w:cs="Arial"/>
                <w:b/>
                <w:bCs/>
                <w:color w:val="FFFFFF"/>
                <w:kern w:val="0"/>
                <w:sz w:val="20"/>
                <w:szCs w:val="20"/>
                <w:lang w:val="en-US" w:eastAsia="en-ZA"/>
                <w14:ligatures w14:val="none"/>
              </w:rPr>
              <w:t>Parameters</w:t>
            </w:r>
            <w:r w:rsidRPr="00893A07">
              <w:rPr>
                <w:rFonts w:ascii="Arial" w:eastAsia="Times New Roman" w:hAnsi="Arial" w:cs="Arial"/>
                <w:color w:val="FFFFFF"/>
                <w:kern w:val="0"/>
                <w:sz w:val="20"/>
                <w:szCs w:val="20"/>
                <w:lang w:val="en-US" w:eastAsia="en-ZA"/>
                <w14:ligatures w14:val="none"/>
              </w:rPr>
              <w:t> </w:t>
            </w:r>
          </w:p>
        </w:tc>
      </w:tr>
      <w:tr w:rsidR="00893A07" w:rsidRPr="00893A07" w14:paraId="3E380643" w14:textId="77777777" w:rsidTr="00893A07">
        <w:trPr>
          <w:gridAfter w:val="5"/>
          <w:wAfter w:w="7933" w:type="dxa"/>
          <w:trHeight w:val="224"/>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0951249"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pH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1EB62C0"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Nitrate as N </w:t>
            </w:r>
          </w:p>
        </w:tc>
      </w:tr>
      <w:tr w:rsidR="00893A07" w:rsidRPr="00893A07" w14:paraId="35F930F4" w14:textId="77777777" w:rsidTr="00893A07">
        <w:trPr>
          <w:gridAfter w:val="5"/>
          <w:wAfter w:w="7933" w:type="dxa"/>
          <w:trHeight w:val="255"/>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0655201F"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Electrical conductivity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ABDFF56"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Ammonia </w:t>
            </w:r>
          </w:p>
        </w:tc>
      </w:tr>
      <w:tr w:rsidR="00893A07" w:rsidRPr="00893A07" w14:paraId="49EA7478" w14:textId="77777777" w:rsidTr="00893A07">
        <w:trPr>
          <w:gridAfter w:val="5"/>
          <w:wAfter w:w="7933" w:type="dxa"/>
          <w:trHeight w:val="260"/>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33D7C8A6"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dissolved solids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78395122"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Potassium </w:t>
            </w:r>
          </w:p>
        </w:tc>
      </w:tr>
      <w:tr w:rsidR="00893A07" w:rsidRPr="00893A07" w14:paraId="3A71C309" w14:textId="77777777" w:rsidTr="00893A07">
        <w:trPr>
          <w:gridAfter w:val="5"/>
          <w:wAfter w:w="7933" w:type="dxa"/>
          <w:trHeight w:val="263"/>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428307D2"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suspended solids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37CFD02B"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Nickel </w:t>
            </w:r>
          </w:p>
        </w:tc>
      </w:tr>
      <w:tr w:rsidR="00893A07" w:rsidRPr="00893A07" w14:paraId="24EE92CE" w14:textId="77777777" w:rsidTr="00893A07">
        <w:trPr>
          <w:gridAfter w:val="5"/>
          <w:wAfter w:w="7933" w:type="dxa"/>
          <w:trHeight w:val="268"/>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3953F9B3"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Aluminum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659F222A"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Manganese </w:t>
            </w:r>
          </w:p>
        </w:tc>
      </w:tr>
      <w:tr w:rsidR="00893A07" w:rsidRPr="00893A07" w14:paraId="3322A46B" w14:textId="77777777" w:rsidTr="00893A07">
        <w:trPr>
          <w:gridAfter w:val="5"/>
          <w:wAfter w:w="7933" w:type="dxa"/>
          <w:trHeight w:val="271"/>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6F82B1BD"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Calcium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3E995C0"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Magnesium </w:t>
            </w:r>
          </w:p>
        </w:tc>
      </w:tr>
      <w:tr w:rsidR="00893A07" w:rsidRPr="00893A07" w14:paraId="74B02A4E" w14:textId="77777777" w:rsidTr="00893A07">
        <w:trPr>
          <w:gridAfter w:val="5"/>
          <w:wAfter w:w="7933" w:type="dxa"/>
          <w:trHeight w:val="248"/>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30A6327"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Fluoride as F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508AB78B"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Iron </w:t>
            </w:r>
          </w:p>
        </w:tc>
      </w:tr>
      <w:tr w:rsidR="00893A07" w:rsidRPr="00893A07" w14:paraId="02AE2CCA" w14:textId="77777777" w:rsidTr="00893A07">
        <w:trPr>
          <w:gridAfter w:val="5"/>
          <w:wAfter w:w="7933" w:type="dxa"/>
          <w:trHeight w:val="279"/>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2553F83C"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alkalinity as CaCO3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2166E00E"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Copper </w:t>
            </w:r>
          </w:p>
        </w:tc>
      </w:tr>
      <w:tr w:rsidR="00893A07" w:rsidRPr="00893A07" w14:paraId="7AF9A218" w14:textId="77777777" w:rsidTr="00893A07">
        <w:trPr>
          <w:gridAfter w:val="5"/>
          <w:wAfter w:w="7933" w:type="dxa"/>
          <w:trHeight w:val="256"/>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6EF90198"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Chloride as Cl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61BF179C"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Lead </w:t>
            </w:r>
          </w:p>
        </w:tc>
      </w:tr>
      <w:tr w:rsidR="00893A07" w:rsidRPr="00893A07" w14:paraId="42EEE0F7" w14:textId="77777777" w:rsidTr="00893A07">
        <w:trPr>
          <w:gridAfter w:val="5"/>
          <w:wAfter w:w="7933" w:type="dxa"/>
          <w:trHeight w:val="417"/>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5CC7E89"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Sulphate as SO4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211F2583"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Sodium </w:t>
            </w:r>
          </w:p>
        </w:tc>
      </w:tr>
      <w:tr w:rsidR="00893A07" w:rsidRPr="00893A07" w14:paraId="5B9BDAB9" w14:textId="77777777" w:rsidTr="00893A07">
        <w:trPr>
          <w:gridAfter w:val="5"/>
          <w:wAfter w:w="7933" w:type="dxa"/>
          <w:trHeight w:val="275"/>
        </w:trPr>
        <w:tc>
          <w:tcPr>
            <w:tcW w:w="3114" w:type="dxa"/>
            <w:gridSpan w:val="2"/>
            <w:tcBorders>
              <w:top w:val="nil"/>
              <w:left w:val="single" w:sz="4" w:space="0" w:color="000000"/>
              <w:bottom w:val="single" w:sz="4" w:space="0" w:color="000000"/>
              <w:right w:val="single" w:sz="8" w:space="0" w:color="000000"/>
            </w:tcBorders>
            <w:shd w:val="clear" w:color="auto" w:fill="auto"/>
            <w:vAlign w:val="center"/>
            <w:hideMark/>
          </w:tcPr>
          <w:p w14:paraId="61393D6B"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Arsenic </w:t>
            </w:r>
          </w:p>
        </w:tc>
        <w:tc>
          <w:tcPr>
            <w:tcW w:w="3118" w:type="dxa"/>
            <w:gridSpan w:val="3"/>
            <w:tcBorders>
              <w:top w:val="nil"/>
              <w:left w:val="nil"/>
              <w:bottom w:val="single" w:sz="4" w:space="0" w:color="000000"/>
              <w:right w:val="single" w:sz="4" w:space="0" w:color="000000"/>
            </w:tcBorders>
            <w:shd w:val="clear" w:color="auto" w:fill="auto"/>
            <w:vAlign w:val="center"/>
            <w:hideMark/>
          </w:tcPr>
          <w:p w14:paraId="6BF61BF8"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 </w:t>
            </w:r>
          </w:p>
        </w:tc>
      </w:tr>
    </w:tbl>
    <w:p w14:paraId="249706A4" w14:textId="77777777" w:rsidR="00893A07" w:rsidRPr="00F3384C" w:rsidRDefault="00893A07" w:rsidP="00893A07">
      <w:pPr>
        <w:rPr>
          <w:b/>
          <w:bCs/>
        </w:rPr>
      </w:pPr>
    </w:p>
    <w:sectPr w:rsidR="00893A07" w:rsidRPr="00F3384C" w:rsidSect="00893A07">
      <w:pgSz w:w="16838" w:h="11906" w:orient="landscape"/>
      <w:pgMar w:top="1080" w:right="1134"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8BF3C" w14:textId="77777777" w:rsidR="000B599E" w:rsidRDefault="000B599E" w:rsidP="00594533">
      <w:pPr>
        <w:spacing w:after="0" w:line="240" w:lineRule="auto"/>
      </w:pPr>
      <w:r>
        <w:separator/>
      </w:r>
    </w:p>
  </w:endnote>
  <w:endnote w:type="continuationSeparator" w:id="0">
    <w:p w14:paraId="5B5D0CAD" w14:textId="77777777" w:rsidR="000B599E" w:rsidRDefault="000B599E" w:rsidP="0059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FE78" w14:textId="77777777" w:rsidR="000B599E" w:rsidRDefault="000B599E" w:rsidP="00594533">
      <w:pPr>
        <w:spacing w:after="0" w:line="240" w:lineRule="auto"/>
      </w:pPr>
      <w:r>
        <w:separator/>
      </w:r>
    </w:p>
  </w:footnote>
  <w:footnote w:type="continuationSeparator" w:id="0">
    <w:p w14:paraId="66D3ED02" w14:textId="77777777" w:rsidR="000B599E" w:rsidRDefault="000B599E" w:rsidP="00594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8CC"/>
    <w:multiLevelType w:val="hybridMultilevel"/>
    <w:tmpl w:val="68448F7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BE91ACC"/>
    <w:multiLevelType w:val="hybridMultilevel"/>
    <w:tmpl w:val="05585B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E618FA"/>
    <w:multiLevelType w:val="hybridMultilevel"/>
    <w:tmpl w:val="F1F2858A"/>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 w15:restartNumberingAfterBreak="0">
    <w:nsid w:val="23354ED1"/>
    <w:multiLevelType w:val="hybridMultilevel"/>
    <w:tmpl w:val="ED3C9C0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26FE157A"/>
    <w:multiLevelType w:val="hybridMultilevel"/>
    <w:tmpl w:val="986603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842D8E"/>
    <w:multiLevelType w:val="hybridMultilevel"/>
    <w:tmpl w:val="0634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D5C99"/>
    <w:multiLevelType w:val="hybridMultilevel"/>
    <w:tmpl w:val="39D05248"/>
    <w:lvl w:ilvl="0" w:tplc="1C090001">
      <w:start w:val="1"/>
      <w:numFmt w:val="bullet"/>
      <w:lvlText w:val=""/>
      <w:lvlJc w:val="left"/>
      <w:pPr>
        <w:ind w:left="915" w:hanging="360"/>
      </w:pPr>
      <w:rPr>
        <w:rFonts w:ascii="Symbol" w:hAnsi="Symbol" w:hint="default"/>
      </w:rPr>
    </w:lvl>
    <w:lvl w:ilvl="1" w:tplc="1C090003" w:tentative="1">
      <w:start w:val="1"/>
      <w:numFmt w:val="bullet"/>
      <w:lvlText w:val="o"/>
      <w:lvlJc w:val="left"/>
      <w:pPr>
        <w:ind w:left="1635" w:hanging="360"/>
      </w:pPr>
      <w:rPr>
        <w:rFonts w:ascii="Courier New" w:hAnsi="Courier New" w:cs="Courier New" w:hint="default"/>
      </w:rPr>
    </w:lvl>
    <w:lvl w:ilvl="2" w:tplc="1C090005" w:tentative="1">
      <w:start w:val="1"/>
      <w:numFmt w:val="bullet"/>
      <w:lvlText w:val=""/>
      <w:lvlJc w:val="left"/>
      <w:pPr>
        <w:ind w:left="2355" w:hanging="360"/>
      </w:pPr>
      <w:rPr>
        <w:rFonts w:ascii="Wingdings" w:hAnsi="Wingdings" w:hint="default"/>
      </w:rPr>
    </w:lvl>
    <w:lvl w:ilvl="3" w:tplc="1C090001" w:tentative="1">
      <w:start w:val="1"/>
      <w:numFmt w:val="bullet"/>
      <w:lvlText w:val=""/>
      <w:lvlJc w:val="left"/>
      <w:pPr>
        <w:ind w:left="3075" w:hanging="360"/>
      </w:pPr>
      <w:rPr>
        <w:rFonts w:ascii="Symbol" w:hAnsi="Symbol" w:hint="default"/>
      </w:rPr>
    </w:lvl>
    <w:lvl w:ilvl="4" w:tplc="1C090003" w:tentative="1">
      <w:start w:val="1"/>
      <w:numFmt w:val="bullet"/>
      <w:lvlText w:val="o"/>
      <w:lvlJc w:val="left"/>
      <w:pPr>
        <w:ind w:left="3795" w:hanging="360"/>
      </w:pPr>
      <w:rPr>
        <w:rFonts w:ascii="Courier New" w:hAnsi="Courier New" w:cs="Courier New" w:hint="default"/>
      </w:rPr>
    </w:lvl>
    <w:lvl w:ilvl="5" w:tplc="1C090005" w:tentative="1">
      <w:start w:val="1"/>
      <w:numFmt w:val="bullet"/>
      <w:lvlText w:val=""/>
      <w:lvlJc w:val="left"/>
      <w:pPr>
        <w:ind w:left="4515" w:hanging="360"/>
      </w:pPr>
      <w:rPr>
        <w:rFonts w:ascii="Wingdings" w:hAnsi="Wingdings" w:hint="default"/>
      </w:rPr>
    </w:lvl>
    <w:lvl w:ilvl="6" w:tplc="1C090001" w:tentative="1">
      <w:start w:val="1"/>
      <w:numFmt w:val="bullet"/>
      <w:lvlText w:val=""/>
      <w:lvlJc w:val="left"/>
      <w:pPr>
        <w:ind w:left="5235" w:hanging="360"/>
      </w:pPr>
      <w:rPr>
        <w:rFonts w:ascii="Symbol" w:hAnsi="Symbol" w:hint="default"/>
      </w:rPr>
    </w:lvl>
    <w:lvl w:ilvl="7" w:tplc="1C090003" w:tentative="1">
      <w:start w:val="1"/>
      <w:numFmt w:val="bullet"/>
      <w:lvlText w:val="o"/>
      <w:lvlJc w:val="left"/>
      <w:pPr>
        <w:ind w:left="5955" w:hanging="360"/>
      </w:pPr>
      <w:rPr>
        <w:rFonts w:ascii="Courier New" w:hAnsi="Courier New" w:cs="Courier New" w:hint="default"/>
      </w:rPr>
    </w:lvl>
    <w:lvl w:ilvl="8" w:tplc="1C090005" w:tentative="1">
      <w:start w:val="1"/>
      <w:numFmt w:val="bullet"/>
      <w:lvlText w:val=""/>
      <w:lvlJc w:val="left"/>
      <w:pPr>
        <w:ind w:left="6675" w:hanging="360"/>
      </w:pPr>
      <w:rPr>
        <w:rFonts w:ascii="Wingdings" w:hAnsi="Wingdings" w:hint="default"/>
      </w:rPr>
    </w:lvl>
  </w:abstractNum>
  <w:abstractNum w:abstractNumId="7" w15:restartNumberingAfterBreak="0">
    <w:nsid w:val="31CF09BD"/>
    <w:multiLevelType w:val="hybridMultilevel"/>
    <w:tmpl w:val="AFC6DF00"/>
    <w:lvl w:ilvl="0" w:tplc="93BE668C">
      <w:start w:val="1"/>
      <w:numFmt w:val="bullet"/>
      <w:lvlText w:val="•"/>
      <w:lvlJc w:val="left"/>
      <w:pPr>
        <w:tabs>
          <w:tab w:val="num" w:pos="720"/>
        </w:tabs>
        <w:ind w:left="720" w:hanging="360"/>
      </w:pPr>
      <w:rPr>
        <w:rFonts w:ascii="Arial" w:hAnsi="Arial" w:hint="default"/>
      </w:rPr>
    </w:lvl>
    <w:lvl w:ilvl="1" w:tplc="7CD0D35A">
      <w:start w:val="1"/>
      <w:numFmt w:val="bullet"/>
      <w:lvlText w:val="•"/>
      <w:lvlJc w:val="left"/>
      <w:pPr>
        <w:tabs>
          <w:tab w:val="num" w:pos="1440"/>
        </w:tabs>
        <w:ind w:left="1440" w:hanging="360"/>
      </w:pPr>
      <w:rPr>
        <w:rFonts w:ascii="Arial" w:hAnsi="Arial" w:hint="default"/>
      </w:rPr>
    </w:lvl>
    <w:lvl w:ilvl="2" w:tplc="DFB0FC72" w:tentative="1">
      <w:start w:val="1"/>
      <w:numFmt w:val="bullet"/>
      <w:lvlText w:val="•"/>
      <w:lvlJc w:val="left"/>
      <w:pPr>
        <w:tabs>
          <w:tab w:val="num" w:pos="2160"/>
        </w:tabs>
        <w:ind w:left="2160" w:hanging="360"/>
      </w:pPr>
      <w:rPr>
        <w:rFonts w:ascii="Arial" w:hAnsi="Arial" w:hint="default"/>
      </w:rPr>
    </w:lvl>
    <w:lvl w:ilvl="3" w:tplc="2F44CC40" w:tentative="1">
      <w:start w:val="1"/>
      <w:numFmt w:val="bullet"/>
      <w:lvlText w:val="•"/>
      <w:lvlJc w:val="left"/>
      <w:pPr>
        <w:tabs>
          <w:tab w:val="num" w:pos="2880"/>
        </w:tabs>
        <w:ind w:left="2880" w:hanging="360"/>
      </w:pPr>
      <w:rPr>
        <w:rFonts w:ascii="Arial" w:hAnsi="Arial" w:hint="default"/>
      </w:rPr>
    </w:lvl>
    <w:lvl w:ilvl="4" w:tplc="2CCAAAAA" w:tentative="1">
      <w:start w:val="1"/>
      <w:numFmt w:val="bullet"/>
      <w:lvlText w:val="•"/>
      <w:lvlJc w:val="left"/>
      <w:pPr>
        <w:tabs>
          <w:tab w:val="num" w:pos="3600"/>
        </w:tabs>
        <w:ind w:left="3600" w:hanging="360"/>
      </w:pPr>
      <w:rPr>
        <w:rFonts w:ascii="Arial" w:hAnsi="Arial" w:hint="default"/>
      </w:rPr>
    </w:lvl>
    <w:lvl w:ilvl="5" w:tplc="D5326C2C" w:tentative="1">
      <w:start w:val="1"/>
      <w:numFmt w:val="bullet"/>
      <w:lvlText w:val="•"/>
      <w:lvlJc w:val="left"/>
      <w:pPr>
        <w:tabs>
          <w:tab w:val="num" w:pos="4320"/>
        </w:tabs>
        <w:ind w:left="4320" w:hanging="360"/>
      </w:pPr>
      <w:rPr>
        <w:rFonts w:ascii="Arial" w:hAnsi="Arial" w:hint="default"/>
      </w:rPr>
    </w:lvl>
    <w:lvl w:ilvl="6" w:tplc="56FC572E" w:tentative="1">
      <w:start w:val="1"/>
      <w:numFmt w:val="bullet"/>
      <w:lvlText w:val="•"/>
      <w:lvlJc w:val="left"/>
      <w:pPr>
        <w:tabs>
          <w:tab w:val="num" w:pos="5040"/>
        </w:tabs>
        <w:ind w:left="5040" w:hanging="360"/>
      </w:pPr>
      <w:rPr>
        <w:rFonts w:ascii="Arial" w:hAnsi="Arial" w:hint="default"/>
      </w:rPr>
    </w:lvl>
    <w:lvl w:ilvl="7" w:tplc="06DEEF80" w:tentative="1">
      <w:start w:val="1"/>
      <w:numFmt w:val="bullet"/>
      <w:lvlText w:val="•"/>
      <w:lvlJc w:val="left"/>
      <w:pPr>
        <w:tabs>
          <w:tab w:val="num" w:pos="5760"/>
        </w:tabs>
        <w:ind w:left="5760" w:hanging="360"/>
      </w:pPr>
      <w:rPr>
        <w:rFonts w:ascii="Arial" w:hAnsi="Arial" w:hint="default"/>
      </w:rPr>
    </w:lvl>
    <w:lvl w:ilvl="8" w:tplc="B99E6A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9E3111"/>
    <w:multiLevelType w:val="hybridMultilevel"/>
    <w:tmpl w:val="2EBA06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8E1305E"/>
    <w:multiLevelType w:val="hybridMultilevel"/>
    <w:tmpl w:val="836AD7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EE31A23"/>
    <w:multiLevelType w:val="hybridMultilevel"/>
    <w:tmpl w:val="C05C0B56"/>
    <w:lvl w:ilvl="0" w:tplc="1C090001">
      <w:start w:val="1"/>
      <w:numFmt w:val="bullet"/>
      <w:lvlText w:val=""/>
      <w:lvlJc w:val="left"/>
      <w:pPr>
        <w:ind w:left="1395" w:hanging="360"/>
      </w:pPr>
      <w:rPr>
        <w:rFonts w:ascii="Symbol" w:hAnsi="Symbol" w:hint="default"/>
      </w:rPr>
    </w:lvl>
    <w:lvl w:ilvl="1" w:tplc="1C090003" w:tentative="1">
      <w:start w:val="1"/>
      <w:numFmt w:val="bullet"/>
      <w:lvlText w:val="o"/>
      <w:lvlJc w:val="left"/>
      <w:pPr>
        <w:ind w:left="2115" w:hanging="360"/>
      </w:pPr>
      <w:rPr>
        <w:rFonts w:ascii="Courier New" w:hAnsi="Courier New" w:cs="Courier New" w:hint="default"/>
      </w:rPr>
    </w:lvl>
    <w:lvl w:ilvl="2" w:tplc="1C090005" w:tentative="1">
      <w:start w:val="1"/>
      <w:numFmt w:val="bullet"/>
      <w:lvlText w:val=""/>
      <w:lvlJc w:val="left"/>
      <w:pPr>
        <w:ind w:left="2835" w:hanging="360"/>
      </w:pPr>
      <w:rPr>
        <w:rFonts w:ascii="Wingdings" w:hAnsi="Wingdings" w:hint="default"/>
      </w:rPr>
    </w:lvl>
    <w:lvl w:ilvl="3" w:tplc="1C090001" w:tentative="1">
      <w:start w:val="1"/>
      <w:numFmt w:val="bullet"/>
      <w:lvlText w:val=""/>
      <w:lvlJc w:val="left"/>
      <w:pPr>
        <w:ind w:left="3555" w:hanging="360"/>
      </w:pPr>
      <w:rPr>
        <w:rFonts w:ascii="Symbol" w:hAnsi="Symbol" w:hint="default"/>
      </w:rPr>
    </w:lvl>
    <w:lvl w:ilvl="4" w:tplc="1C090003" w:tentative="1">
      <w:start w:val="1"/>
      <w:numFmt w:val="bullet"/>
      <w:lvlText w:val="o"/>
      <w:lvlJc w:val="left"/>
      <w:pPr>
        <w:ind w:left="4275" w:hanging="360"/>
      </w:pPr>
      <w:rPr>
        <w:rFonts w:ascii="Courier New" w:hAnsi="Courier New" w:cs="Courier New" w:hint="default"/>
      </w:rPr>
    </w:lvl>
    <w:lvl w:ilvl="5" w:tplc="1C090005" w:tentative="1">
      <w:start w:val="1"/>
      <w:numFmt w:val="bullet"/>
      <w:lvlText w:val=""/>
      <w:lvlJc w:val="left"/>
      <w:pPr>
        <w:ind w:left="4995" w:hanging="360"/>
      </w:pPr>
      <w:rPr>
        <w:rFonts w:ascii="Wingdings" w:hAnsi="Wingdings" w:hint="default"/>
      </w:rPr>
    </w:lvl>
    <w:lvl w:ilvl="6" w:tplc="1C090001" w:tentative="1">
      <w:start w:val="1"/>
      <w:numFmt w:val="bullet"/>
      <w:lvlText w:val=""/>
      <w:lvlJc w:val="left"/>
      <w:pPr>
        <w:ind w:left="5715" w:hanging="360"/>
      </w:pPr>
      <w:rPr>
        <w:rFonts w:ascii="Symbol" w:hAnsi="Symbol" w:hint="default"/>
      </w:rPr>
    </w:lvl>
    <w:lvl w:ilvl="7" w:tplc="1C090003" w:tentative="1">
      <w:start w:val="1"/>
      <w:numFmt w:val="bullet"/>
      <w:lvlText w:val="o"/>
      <w:lvlJc w:val="left"/>
      <w:pPr>
        <w:ind w:left="6435" w:hanging="360"/>
      </w:pPr>
      <w:rPr>
        <w:rFonts w:ascii="Courier New" w:hAnsi="Courier New" w:cs="Courier New" w:hint="default"/>
      </w:rPr>
    </w:lvl>
    <w:lvl w:ilvl="8" w:tplc="1C090005" w:tentative="1">
      <w:start w:val="1"/>
      <w:numFmt w:val="bullet"/>
      <w:lvlText w:val=""/>
      <w:lvlJc w:val="left"/>
      <w:pPr>
        <w:ind w:left="7155" w:hanging="360"/>
      </w:pPr>
      <w:rPr>
        <w:rFonts w:ascii="Wingdings" w:hAnsi="Wingdings" w:hint="default"/>
      </w:rPr>
    </w:lvl>
  </w:abstractNum>
  <w:abstractNum w:abstractNumId="11" w15:restartNumberingAfterBreak="0">
    <w:nsid w:val="52D90703"/>
    <w:multiLevelType w:val="hybridMultilevel"/>
    <w:tmpl w:val="710A02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567468AC"/>
    <w:multiLevelType w:val="hybridMultilevel"/>
    <w:tmpl w:val="C99606C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3" w15:restartNumberingAfterBreak="0">
    <w:nsid w:val="575065EB"/>
    <w:multiLevelType w:val="hybridMultilevel"/>
    <w:tmpl w:val="86AC060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5FF918B2"/>
    <w:multiLevelType w:val="hybridMultilevel"/>
    <w:tmpl w:val="54DE5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211DE1"/>
    <w:multiLevelType w:val="hybridMultilevel"/>
    <w:tmpl w:val="EE42E6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915117A"/>
    <w:multiLevelType w:val="hybridMultilevel"/>
    <w:tmpl w:val="C3204934"/>
    <w:lvl w:ilvl="0" w:tplc="1C090001">
      <w:start w:val="1"/>
      <w:numFmt w:val="bullet"/>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17" w15:restartNumberingAfterBreak="0">
    <w:nsid w:val="6D843E15"/>
    <w:multiLevelType w:val="hybridMultilevel"/>
    <w:tmpl w:val="E6D2B26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8" w15:restartNumberingAfterBreak="0">
    <w:nsid w:val="708B50CD"/>
    <w:multiLevelType w:val="hybridMultilevel"/>
    <w:tmpl w:val="09F0AE6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9" w15:restartNumberingAfterBreak="0">
    <w:nsid w:val="742F7097"/>
    <w:multiLevelType w:val="hybridMultilevel"/>
    <w:tmpl w:val="1E1A17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55AEA"/>
    <w:multiLevelType w:val="hybridMultilevel"/>
    <w:tmpl w:val="2104E476"/>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21" w15:restartNumberingAfterBreak="0">
    <w:nsid w:val="753A7DCA"/>
    <w:multiLevelType w:val="hybridMultilevel"/>
    <w:tmpl w:val="21147E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78C61752"/>
    <w:multiLevelType w:val="hybridMultilevel"/>
    <w:tmpl w:val="972E50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7A2E7C93"/>
    <w:multiLevelType w:val="hybridMultilevel"/>
    <w:tmpl w:val="62688CCE"/>
    <w:lvl w:ilvl="0" w:tplc="1C090003">
      <w:start w:val="1"/>
      <w:numFmt w:val="bullet"/>
      <w:lvlText w:val="o"/>
      <w:lvlJc w:val="left"/>
      <w:pPr>
        <w:ind w:left="1789" w:hanging="360"/>
      </w:pPr>
      <w:rPr>
        <w:rFonts w:ascii="Courier New" w:hAnsi="Courier New" w:cs="Courier New"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4" w15:restartNumberingAfterBreak="0">
    <w:nsid w:val="7C7E33DB"/>
    <w:multiLevelType w:val="hybridMultilevel"/>
    <w:tmpl w:val="4C62E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FBB7538"/>
    <w:multiLevelType w:val="hybridMultilevel"/>
    <w:tmpl w:val="495CD3F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11"/>
  </w:num>
  <w:num w:numId="4">
    <w:abstractNumId w:val="4"/>
  </w:num>
  <w:num w:numId="5">
    <w:abstractNumId w:val="0"/>
  </w:num>
  <w:num w:numId="6">
    <w:abstractNumId w:val="2"/>
  </w:num>
  <w:num w:numId="7">
    <w:abstractNumId w:val="19"/>
  </w:num>
  <w:num w:numId="8">
    <w:abstractNumId w:val="20"/>
  </w:num>
  <w:num w:numId="9">
    <w:abstractNumId w:val="24"/>
  </w:num>
  <w:num w:numId="10">
    <w:abstractNumId w:val="6"/>
  </w:num>
  <w:num w:numId="11">
    <w:abstractNumId w:val="18"/>
  </w:num>
  <w:num w:numId="12">
    <w:abstractNumId w:val="9"/>
  </w:num>
  <w:num w:numId="13">
    <w:abstractNumId w:val="21"/>
  </w:num>
  <w:num w:numId="14">
    <w:abstractNumId w:val="25"/>
  </w:num>
  <w:num w:numId="15">
    <w:abstractNumId w:val="8"/>
  </w:num>
  <w:num w:numId="16">
    <w:abstractNumId w:val="13"/>
  </w:num>
  <w:num w:numId="17">
    <w:abstractNumId w:val="10"/>
  </w:num>
  <w:num w:numId="18">
    <w:abstractNumId w:val="14"/>
  </w:num>
  <w:num w:numId="19">
    <w:abstractNumId w:val="15"/>
  </w:num>
  <w:num w:numId="20">
    <w:abstractNumId w:val="22"/>
  </w:num>
  <w:num w:numId="21">
    <w:abstractNumId w:val="12"/>
  </w:num>
  <w:num w:numId="22">
    <w:abstractNumId w:val="7"/>
  </w:num>
  <w:num w:numId="23">
    <w:abstractNumId w:val="16"/>
  </w:num>
  <w:num w:numId="24">
    <w:abstractNumId w:val="3"/>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49"/>
    <w:rsid w:val="000109B9"/>
    <w:rsid w:val="00043582"/>
    <w:rsid w:val="00054392"/>
    <w:rsid w:val="000807CB"/>
    <w:rsid w:val="000925F0"/>
    <w:rsid w:val="00094097"/>
    <w:rsid w:val="000A32FA"/>
    <w:rsid w:val="000B599E"/>
    <w:rsid w:val="000D0214"/>
    <w:rsid w:val="000D03E0"/>
    <w:rsid w:val="000D1934"/>
    <w:rsid w:val="000E7F83"/>
    <w:rsid w:val="000F7883"/>
    <w:rsid w:val="00120E6E"/>
    <w:rsid w:val="00146A46"/>
    <w:rsid w:val="00173A71"/>
    <w:rsid w:val="001E2A41"/>
    <w:rsid w:val="0020360F"/>
    <w:rsid w:val="0026597E"/>
    <w:rsid w:val="00282550"/>
    <w:rsid w:val="002B44B7"/>
    <w:rsid w:val="002B5203"/>
    <w:rsid w:val="002D5563"/>
    <w:rsid w:val="00323AA8"/>
    <w:rsid w:val="003473C3"/>
    <w:rsid w:val="00365A67"/>
    <w:rsid w:val="00405ECA"/>
    <w:rsid w:val="00427468"/>
    <w:rsid w:val="00474942"/>
    <w:rsid w:val="00480203"/>
    <w:rsid w:val="00496B41"/>
    <w:rsid w:val="004A7EDE"/>
    <w:rsid w:val="004C312D"/>
    <w:rsid w:val="00535546"/>
    <w:rsid w:val="00535A3B"/>
    <w:rsid w:val="00594533"/>
    <w:rsid w:val="005C475B"/>
    <w:rsid w:val="00602A24"/>
    <w:rsid w:val="00697436"/>
    <w:rsid w:val="006C2802"/>
    <w:rsid w:val="007166B5"/>
    <w:rsid w:val="007C728C"/>
    <w:rsid w:val="007D4293"/>
    <w:rsid w:val="007F6DAB"/>
    <w:rsid w:val="008003D3"/>
    <w:rsid w:val="00806266"/>
    <w:rsid w:val="00815551"/>
    <w:rsid w:val="00847E22"/>
    <w:rsid w:val="00893A07"/>
    <w:rsid w:val="008A03AD"/>
    <w:rsid w:val="008E3BFE"/>
    <w:rsid w:val="008E6B6A"/>
    <w:rsid w:val="008F515F"/>
    <w:rsid w:val="00905EAF"/>
    <w:rsid w:val="00971351"/>
    <w:rsid w:val="009E3988"/>
    <w:rsid w:val="009F63AE"/>
    <w:rsid w:val="00A60508"/>
    <w:rsid w:val="00A828BC"/>
    <w:rsid w:val="00A875B4"/>
    <w:rsid w:val="00A9285E"/>
    <w:rsid w:val="00B2384D"/>
    <w:rsid w:val="00B25749"/>
    <w:rsid w:val="00B728E9"/>
    <w:rsid w:val="00B80F3E"/>
    <w:rsid w:val="00BC0CA0"/>
    <w:rsid w:val="00BE243D"/>
    <w:rsid w:val="00BF1C81"/>
    <w:rsid w:val="00BF2FAF"/>
    <w:rsid w:val="00C4410E"/>
    <w:rsid w:val="00C53665"/>
    <w:rsid w:val="00C73341"/>
    <w:rsid w:val="00C77494"/>
    <w:rsid w:val="00C852CF"/>
    <w:rsid w:val="00CC19B5"/>
    <w:rsid w:val="00CD016D"/>
    <w:rsid w:val="00CF16C8"/>
    <w:rsid w:val="00D6747D"/>
    <w:rsid w:val="00DD1835"/>
    <w:rsid w:val="00DF1E1D"/>
    <w:rsid w:val="00E3519D"/>
    <w:rsid w:val="00E9651F"/>
    <w:rsid w:val="00EB34C3"/>
    <w:rsid w:val="00EC0C43"/>
    <w:rsid w:val="00EE19DD"/>
    <w:rsid w:val="00EE20C8"/>
    <w:rsid w:val="00EF1EAD"/>
    <w:rsid w:val="00F0085D"/>
    <w:rsid w:val="00F12A74"/>
    <w:rsid w:val="00F21485"/>
    <w:rsid w:val="00F3384C"/>
    <w:rsid w:val="00F43B6D"/>
    <w:rsid w:val="00F560DE"/>
    <w:rsid w:val="00F873FE"/>
    <w:rsid w:val="00F9793F"/>
    <w:rsid w:val="00FE70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497B"/>
  <w15:chartTrackingRefBased/>
  <w15:docId w15:val="{9C2C0EA9-E933-4324-891D-9CB869DE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5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749"/>
    <w:rPr>
      <w:rFonts w:eastAsiaTheme="majorEastAsia" w:cstheme="majorBidi"/>
      <w:color w:val="272727" w:themeColor="text1" w:themeTint="D8"/>
    </w:rPr>
  </w:style>
  <w:style w:type="paragraph" w:styleId="Title">
    <w:name w:val="Title"/>
    <w:basedOn w:val="Normal"/>
    <w:next w:val="Normal"/>
    <w:link w:val="TitleChar"/>
    <w:uiPriority w:val="10"/>
    <w:qFormat/>
    <w:rsid w:val="00B25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749"/>
    <w:pPr>
      <w:spacing w:before="160"/>
      <w:jc w:val="center"/>
    </w:pPr>
    <w:rPr>
      <w:i/>
      <w:iCs/>
      <w:color w:val="404040" w:themeColor="text1" w:themeTint="BF"/>
    </w:rPr>
  </w:style>
  <w:style w:type="character" w:customStyle="1" w:styleId="QuoteChar">
    <w:name w:val="Quote Char"/>
    <w:basedOn w:val="DefaultParagraphFont"/>
    <w:link w:val="Quote"/>
    <w:uiPriority w:val="29"/>
    <w:rsid w:val="00B25749"/>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B25749"/>
    <w:pPr>
      <w:ind w:left="720"/>
      <w:contextualSpacing/>
    </w:pPr>
  </w:style>
  <w:style w:type="character" w:styleId="IntenseEmphasis">
    <w:name w:val="Intense Emphasis"/>
    <w:basedOn w:val="DefaultParagraphFont"/>
    <w:uiPriority w:val="21"/>
    <w:qFormat/>
    <w:rsid w:val="00B25749"/>
    <w:rPr>
      <w:i/>
      <w:iCs/>
      <w:color w:val="0F4761" w:themeColor="accent1" w:themeShade="BF"/>
    </w:rPr>
  </w:style>
  <w:style w:type="paragraph" w:styleId="IntenseQuote">
    <w:name w:val="Intense Quote"/>
    <w:basedOn w:val="Normal"/>
    <w:next w:val="Normal"/>
    <w:link w:val="IntenseQuoteChar"/>
    <w:uiPriority w:val="30"/>
    <w:qFormat/>
    <w:rsid w:val="00B25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49"/>
    <w:rPr>
      <w:i/>
      <w:iCs/>
      <w:color w:val="0F4761" w:themeColor="accent1" w:themeShade="BF"/>
    </w:rPr>
  </w:style>
  <w:style w:type="character" w:styleId="IntenseReference">
    <w:name w:val="Intense Reference"/>
    <w:basedOn w:val="DefaultParagraphFont"/>
    <w:uiPriority w:val="32"/>
    <w:qFormat/>
    <w:rsid w:val="00B25749"/>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2D5563"/>
  </w:style>
  <w:style w:type="paragraph" w:styleId="Footer">
    <w:name w:val="footer"/>
    <w:basedOn w:val="Normal"/>
    <w:link w:val="FooterChar"/>
    <w:uiPriority w:val="99"/>
    <w:unhideWhenUsed/>
    <w:rsid w:val="00806266"/>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806266"/>
    <w:rPr>
      <w:kern w:val="0"/>
      <w:sz w:val="22"/>
      <w:szCs w:val="22"/>
      <w:lang w:val="en-US"/>
      <w14:ligatures w14:val="none"/>
    </w:rPr>
  </w:style>
  <w:style w:type="paragraph" w:styleId="Revision">
    <w:name w:val="Revision"/>
    <w:hidden/>
    <w:uiPriority w:val="99"/>
    <w:semiHidden/>
    <w:rsid w:val="000807CB"/>
    <w:pPr>
      <w:spacing w:after="0" w:line="240" w:lineRule="auto"/>
    </w:pPr>
  </w:style>
  <w:style w:type="character" w:styleId="CommentReference">
    <w:name w:val="annotation reference"/>
    <w:basedOn w:val="DefaultParagraphFont"/>
    <w:uiPriority w:val="99"/>
    <w:semiHidden/>
    <w:unhideWhenUsed/>
    <w:rsid w:val="000807CB"/>
    <w:rPr>
      <w:sz w:val="16"/>
      <w:szCs w:val="16"/>
    </w:rPr>
  </w:style>
  <w:style w:type="paragraph" w:styleId="CommentText">
    <w:name w:val="annotation text"/>
    <w:basedOn w:val="Normal"/>
    <w:link w:val="CommentTextChar"/>
    <w:uiPriority w:val="99"/>
    <w:unhideWhenUsed/>
    <w:rsid w:val="000807CB"/>
    <w:pPr>
      <w:spacing w:line="240" w:lineRule="auto"/>
    </w:pPr>
    <w:rPr>
      <w:sz w:val="20"/>
      <w:szCs w:val="20"/>
    </w:rPr>
  </w:style>
  <w:style w:type="character" w:customStyle="1" w:styleId="CommentTextChar">
    <w:name w:val="Comment Text Char"/>
    <w:basedOn w:val="DefaultParagraphFont"/>
    <w:link w:val="CommentText"/>
    <w:uiPriority w:val="99"/>
    <w:rsid w:val="000807CB"/>
    <w:rPr>
      <w:sz w:val="20"/>
      <w:szCs w:val="20"/>
    </w:rPr>
  </w:style>
  <w:style w:type="paragraph" w:styleId="CommentSubject">
    <w:name w:val="annotation subject"/>
    <w:basedOn w:val="CommentText"/>
    <w:next w:val="CommentText"/>
    <w:link w:val="CommentSubjectChar"/>
    <w:uiPriority w:val="99"/>
    <w:semiHidden/>
    <w:unhideWhenUsed/>
    <w:rsid w:val="000807CB"/>
    <w:rPr>
      <w:b/>
      <w:bCs/>
    </w:rPr>
  </w:style>
  <w:style w:type="character" w:customStyle="1" w:styleId="CommentSubjectChar">
    <w:name w:val="Comment Subject Char"/>
    <w:basedOn w:val="CommentTextChar"/>
    <w:link w:val="CommentSubject"/>
    <w:uiPriority w:val="99"/>
    <w:semiHidden/>
    <w:rsid w:val="000807CB"/>
    <w:rPr>
      <w:b/>
      <w:bCs/>
      <w:sz w:val="20"/>
      <w:szCs w:val="20"/>
    </w:rPr>
  </w:style>
  <w:style w:type="paragraph" w:styleId="FootnoteText">
    <w:name w:val="footnote text"/>
    <w:basedOn w:val="Normal"/>
    <w:link w:val="FootnoteTextChar"/>
    <w:uiPriority w:val="99"/>
    <w:semiHidden/>
    <w:unhideWhenUsed/>
    <w:rsid w:val="00594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533"/>
    <w:rPr>
      <w:sz w:val="20"/>
      <w:szCs w:val="20"/>
    </w:rPr>
  </w:style>
  <w:style w:type="character" w:styleId="FootnoteReference">
    <w:name w:val="footnote reference"/>
    <w:basedOn w:val="DefaultParagraphFont"/>
    <w:uiPriority w:val="99"/>
    <w:semiHidden/>
    <w:unhideWhenUsed/>
    <w:rsid w:val="00594533"/>
    <w:rPr>
      <w:vertAlign w:val="superscript"/>
    </w:rPr>
  </w:style>
  <w:style w:type="character" w:styleId="Hyperlink">
    <w:name w:val="Hyperlink"/>
    <w:basedOn w:val="DefaultParagraphFont"/>
    <w:uiPriority w:val="99"/>
    <w:unhideWhenUsed/>
    <w:rsid w:val="004C312D"/>
    <w:rPr>
      <w:color w:val="467886" w:themeColor="hyperlink"/>
      <w:u w:val="single"/>
    </w:rPr>
  </w:style>
  <w:style w:type="character" w:customStyle="1" w:styleId="UnresolvedMention">
    <w:name w:val="Unresolved Mention"/>
    <w:basedOn w:val="DefaultParagraphFont"/>
    <w:uiPriority w:val="99"/>
    <w:semiHidden/>
    <w:unhideWhenUsed/>
    <w:rsid w:val="004C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7075">
      <w:marLeft w:val="0"/>
      <w:marRight w:val="0"/>
      <w:marTop w:val="0"/>
      <w:marBottom w:val="0"/>
      <w:divBdr>
        <w:top w:val="none" w:sz="0" w:space="0" w:color="auto"/>
        <w:left w:val="none" w:sz="0" w:space="0" w:color="auto"/>
        <w:bottom w:val="none" w:sz="0" w:space="0" w:color="auto"/>
        <w:right w:val="none" w:sz="0" w:space="0" w:color="auto"/>
      </w:divBdr>
      <w:divsChild>
        <w:div w:id="1085808856">
          <w:marLeft w:val="0"/>
          <w:marRight w:val="0"/>
          <w:marTop w:val="0"/>
          <w:marBottom w:val="0"/>
          <w:divBdr>
            <w:top w:val="none" w:sz="0" w:space="0" w:color="auto"/>
            <w:left w:val="none" w:sz="0" w:space="0" w:color="auto"/>
            <w:bottom w:val="none" w:sz="0" w:space="0" w:color="auto"/>
            <w:right w:val="none" w:sz="0" w:space="0" w:color="auto"/>
          </w:divBdr>
        </w:div>
      </w:divsChild>
    </w:div>
    <w:div w:id="172303664">
      <w:marLeft w:val="0"/>
      <w:marRight w:val="0"/>
      <w:marTop w:val="0"/>
      <w:marBottom w:val="0"/>
      <w:divBdr>
        <w:top w:val="none" w:sz="0" w:space="0" w:color="auto"/>
        <w:left w:val="none" w:sz="0" w:space="0" w:color="auto"/>
        <w:bottom w:val="none" w:sz="0" w:space="0" w:color="auto"/>
        <w:right w:val="none" w:sz="0" w:space="0" w:color="auto"/>
      </w:divBdr>
      <w:divsChild>
        <w:div w:id="2100524087">
          <w:marLeft w:val="0"/>
          <w:marRight w:val="0"/>
          <w:marTop w:val="0"/>
          <w:marBottom w:val="0"/>
          <w:divBdr>
            <w:top w:val="none" w:sz="0" w:space="0" w:color="auto"/>
            <w:left w:val="none" w:sz="0" w:space="0" w:color="auto"/>
            <w:bottom w:val="none" w:sz="0" w:space="0" w:color="auto"/>
            <w:right w:val="none" w:sz="0" w:space="0" w:color="auto"/>
          </w:divBdr>
        </w:div>
      </w:divsChild>
    </w:div>
    <w:div w:id="251359868">
      <w:marLeft w:val="0"/>
      <w:marRight w:val="0"/>
      <w:marTop w:val="0"/>
      <w:marBottom w:val="0"/>
      <w:divBdr>
        <w:top w:val="none" w:sz="0" w:space="0" w:color="auto"/>
        <w:left w:val="none" w:sz="0" w:space="0" w:color="auto"/>
        <w:bottom w:val="none" w:sz="0" w:space="0" w:color="auto"/>
        <w:right w:val="none" w:sz="0" w:space="0" w:color="auto"/>
      </w:divBdr>
      <w:divsChild>
        <w:div w:id="675764424">
          <w:marLeft w:val="0"/>
          <w:marRight w:val="0"/>
          <w:marTop w:val="0"/>
          <w:marBottom w:val="0"/>
          <w:divBdr>
            <w:top w:val="none" w:sz="0" w:space="0" w:color="auto"/>
            <w:left w:val="none" w:sz="0" w:space="0" w:color="auto"/>
            <w:bottom w:val="none" w:sz="0" w:space="0" w:color="auto"/>
            <w:right w:val="none" w:sz="0" w:space="0" w:color="auto"/>
          </w:divBdr>
        </w:div>
      </w:divsChild>
    </w:div>
    <w:div w:id="390810855">
      <w:bodyDiv w:val="1"/>
      <w:marLeft w:val="0"/>
      <w:marRight w:val="0"/>
      <w:marTop w:val="0"/>
      <w:marBottom w:val="0"/>
      <w:divBdr>
        <w:top w:val="none" w:sz="0" w:space="0" w:color="auto"/>
        <w:left w:val="none" w:sz="0" w:space="0" w:color="auto"/>
        <w:bottom w:val="none" w:sz="0" w:space="0" w:color="auto"/>
        <w:right w:val="none" w:sz="0" w:space="0" w:color="auto"/>
      </w:divBdr>
      <w:divsChild>
        <w:div w:id="1073891063">
          <w:marLeft w:val="0"/>
          <w:marRight w:val="0"/>
          <w:marTop w:val="0"/>
          <w:marBottom w:val="0"/>
          <w:divBdr>
            <w:top w:val="none" w:sz="0" w:space="0" w:color="auto"/>
            <w:left w:val="none" w:sz="0" w:space="0" w:color="auto"/>
            <w:bottom w:val="none" w:sz="0" w:space="0" w:color="auto"/>
            <w:right w:val="none" w:sz="0" w:space="0" w:color="auto"/>
          </w:divBdr>
          <w:divsChild>
            <w:div w:id="52847871">
              <w:marLeft w:val="0"/>
              <w:marRight w:val="0"/>
              <w:marTop w:val="0"/>
              <w:marBottom w:val="0"/>
              <w:divBdr>
                <w:top w:val="none" w:sz="0" w:space="0" w:color="auto"/>
                <w:left w:val="none" w:sz="0" w:space="0" w:color="auto"/>
                <w:bottom w:val="none" w:sz="0" w:space="0" w:color="auto"/>
                <w:right w:val="none" w:sz="0" w:space="0" w:color="auto"/>
              </w:divBdr>
            </w:div>
          </w:divsChild>
        </w:div>
        <w:div w:id="891384173">
          <w:marLeft w:val="0"/>
          <w:marRight w:val="0"/>
          <w:marTop w:val="0"/>
          <w:marBottom w:val="0"/>
          <w:divBdr>
            <w:top w:val="none" w:sz="0" w:space="0" w:color="auto"/>
            <w:left w:val="none" w:sz="0" w:space="0" w:color="auto"/>
            <w:bottom w:val="none" w:sz="0" w:space="0" w:color="auto"/>
            <w:right w:val="none" w:sz="0" w:space="0" w:color="auto"/>
          </w:divBdr>
          <w:divsChild>
            <w:div w:id="2421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415">
      <w:marLeft w:val="0"/>
      <w:marRight w:val="0"/>
      <w:marTop w:val="0"/>
      <w:marBottom w:val="0"/>
      <w:divBdr>
        <w:top w:val="none" w:sz="0" w:space="0" w:color="auto"/>
        <w:left w:val="none" w:sz="0" w:space="0" w:color="auto"/>
        <w:bottom w:val="none" w:sz="0" w:space="0" w:color="auto"/>
        <w:right w:val="none" w:sz="0" w:space="0" w:color="auto"/>
      </w:divBdr>
      <w:divsChild>
        <w:div w:id="312488871">
          <w:marLeft w:val="0"/>
          <w:marRight w:val="0"/>
          <w:marTop w:val="0"/>
          <w:marBottom w:val="0"/>
          <w:divBdr>
            <w:top w:val="none" w:sz="0" w:space="0" w:color="auto"/>
            <w:left w:val="none" w:sz="0" w:space="0" w:color="auto"/>
            <w:bottom w:val="none" w:sz="0" w:space="0" w:color="auto"/>
            <w:right w:val="none" w:sz="0" w:space="0" w:color="auto"/>
          </w:divBdr>
        </w:div>
      </w:divsChild>
    </w:div>
    <w:div w:id="440032584">
      <w:marLeft w:val="0"/>
      <w:marRight w:val="0"/>
      <w:marTop w:val="0"/>
      <w:marBottom w:val="0"/>
      <w:divBdr>
        <w:top w:val="none" w:sz="0" w:space="0" w:color="auto"/>
        <w:left w:val="none" w:sz="0" w:space="0" w:color="auto"/>
        <w:bottom w:val="none" w:sz="0" w:space="0" w:color="auto"/>
        <w:right w:val="none" w:sz="0" w:space="0" w:color="auto"/>
      </w:divBdr>
      <w:divsChild>
        <w:div w:id="744840366">
          <w:marLeft w:val="0"/>
          <w:marRight w:val="0"/>
          <w:marTop w:val="0"/>
          <w:marBottom w:val="0"/>
          <w:divBdr>
            <w:top w:val="none" w:sz="0" w:space="0" w:color="auto"/>
            <w:left w:val="none" w:sz="0" w:space="0" w:color="auto"/>
            <w:bottom w:val="none" w:sz="0" w:space="0" w:color="auto"/>
            <w:right w:val="none" w:sz="0" w:space="0" w:color="auto"/>
          </w:divBdr>
        </w:div>
      </w:divsChild>
    </w:div>
    <w:div w:id="457333827">
      <w:marLeft w:val="0"/>
      <w:marRight w:val="0"/>
      <w:marTop w:val="0"/>
      <w:marBottom w:val="0"/>
      <w:divBdr>
        <w:top w:val="none" w:sz="0" w:space="0" w:color="auto"/>
        <w:left w:val="none" w:sz="0" w:space="0" w:color="auto"/>
        <w:bottom w:val="none" w:sz="0" w:space="0" w:color="auto"/>
        <w:right w:val="none" w:sz="0" w:space="0" w:color="auto"/>
      </w:divBdr>
      <w:divsChild>
        <w:div w:id="1072695844">
          <w:marLeft w:val="0"/>
          <w:marRight w:val="0"/>
          <w:marTop w:val="0"/>
          <w:marBottom w:val="0"/>
          <w:divBdr>
            <w:top w:val="none" w:sz="0" w:space="0" w:color="auto"/>
            <w:left w:val="none" w:sz="0" w:space="0" w:color="auto"/>
            <w:bottom w:val="none" w:sz="0" w:space="0" w:color="auto"/>
            <w:right w:val="none" w:sz="0" w:space="0" w:color="auto"/>
          </w:divBdr>
        </w:div>
      </w:divsChild>
    </w:div>
    <w:div w:id="655034684">
      <w:marLeft w:val="0"/>
      <w:marRight w:val="0"/>
      <w:marTop w:val="0"/>
      <w:marBottom w:val="0"/>
      <w:divBdr>
        <w:top w:val="none" w:sz="0" w:space="0" w:color="auto"/>
        <w:left w:val="none" w:sz="0" w:space="0" w:color="auto"/>
        <w:bottom w:val="none" w:sz="0" w:space="0" w:color="auto"/>
        <w:right w:val="none" w:sz="0" w:space="0" w:color="auto"/>
      </w:divBdr>
      <w:divsChild>
        <w:div w:id="691494296">
          <w:marLeft w:val="0"/>
          <w:marRight w:val="0"/>
          <w:marTop w:val="0"/>
          <w:marBottom w:val="0"/>
          <w:divBdr>
            <w:top w:val="none" w:sz="0" w:space="0" w:color="auto"/>
            <w:left w:val="none" w:sz="0" w:space="0" w:color="auto"/>
            <w:bottom w:val="none" w:sz="0" w:space="0" w:color="auto"/>
            <w:right w:val="none" w:sz="0" w:space="0" w:color="auto"/>
          </w:divBdr>
        </w:div>
      </w:divsChild>
    </w:div>
    <w:div w:id="873345243">
      <w:marLeft w:val="0"/>
      <w:marRight w:val="0"/>
      <w:marTop w:val="0"/>
      <w:marBottom w:val="0"/>
      <w:divBdr>
        <w:top w:val="none" w:sz="0" w:space="0" w:color="auto"/>
        <w:left w:val="none" w:sz="0" w:space="0" w:color="auto"/>
        <w:bottom w:val="none" w:sz="0" w:space="0" w:color="auto"/>
        <w:right w:val="none" w:sz="0" w:space="0" w:color="auto"/>
      </w:divBdr>
      <w:divsChild>
        <w:div w:id="30497349">
          <w:marLeft w:val="0"/>
          <w:marRight w:val="0"/>
          <w:marTop w:val="0"/>
          <w:marBottom w:val="0"/>
          <w:divBdr>
            <w:top w:val="none" w:sz="0" w:space="0" w:color="auto"/>
            <w:left w:val="none" w:sz="0" w:space="0" w:color="auto"/>
            <w:bottom w:val="none" w:sz="0" w:space="0" w:color="auto"/>
            <w:right w:val="none" w:sz="0" w:space="0" w:color="auto"/>
          </w:divBdr>
        </w:div>
      </w:divsChild>
    </w:div>
    <w:div w:id="1120414846">
      <w:marLeft w:val="0"/>
      <w:marRight w:val="0"/>
      <w:marTop w:val="0"/>
      <w:marBottom w:val="0"/>
      <w:divBdr>
        <w:top w:val="none" w:sz="0" w:space="0" w:color="auto"/>
        <w:left w:val="none" w:sz="0" w:space="0" w:color="auto"/>
        <w:bottom w:val="none" w:sz="0" w:space="0" w:color="auto"/>
        <w:right w:val="none" w:sz="0" w:space="0" w:color="auto"/>
      </w:divBdr>
      <w:divsChild>
        <w:div w:id="2074353221">
          <w:marLeft w:val="0"/>
          <w:marRight w:val="0"/>
          <w:marTop w:val="0"/>
          <w:marBottom w:val="0"/>
          <w:divBdr>
            <w:top w:val="none" w:sz="0" w:space="0" w:color="auto"/>
            <w:left w:val="none" w:sz="0" w:space="0" w:color="auto"/>
            <w:bottom w:val="none" w:sz="0" w:space="0" w:color="auto"/>
            <w:right w:val="none" w:sz="0" w:space="0" w:color="auto"/>
          </w:divBdr>
        </w:div>
      </w:divsChild>
    </w:div>
    <w:div w:id="1220552081">
      <w:marLeft w:val="0"/>
      <w:marRight w:val="0"/>
      <w:marTop w:val="0"/>
      <w:marBottom w:val="0"/>
      <w:divBdr>
        <w:top w:val="none" w:sz="0" w:space="0" w:color="auto"/>
        <w:left w:val="none" w:sz="0" w:space="0" w:color="auto"/>
        <w:bottom w:val="none" w:sz="0" w:space="0" w:color="auto"/>
        <w:right w:val="none" w:sz="0" w:space="0" w:color="auto"/>
      </w:divBdr>
      <w:divsChild>
        <w:div w:id="1190029915">
          <w:marLeft w:val="0"/>
          <w:marRight w:val="0"/>
          <w:marTop w:val="0"/>
          <w:marBottom w:val="0"/>
          <w:divBdr>
            <w:top w:val="none" w:sz="0" w:space="0" w:color="auto"/>
            <w:left w:val="none" w:sz="0" w:space="0" w:color="auto"/>
            <w:bottom w:val="none" w:sz="0" w:space="0" w:color="auto"/>
            <w:right w:val="none" w:sz="0" w:space="0" w:color="auto"/>
          </w:divBdr>
        </w:div>
      </w:divsChild>
    </w:div>
    <w:div w:id="1320185158">
      <w:marLeft w:val="0"/>
      <w:marRight w:val="0"/>
      <w:marTop w:val="0"/>
      <w:marBottom w:val="0"/>
      <w:divBdr>
        <w:top w:val="none" w:sz="0" w:space="0" w:color="auto"/>
        <w:left w:val="none" w:sz="0" w:space="0" w:color="auto"/>
        <w:bottom w:val="none" w:sz="0" w:space="0" w:color="auto"/>
        <w:right w:val="none" w:sz="0" w:space="0" w:color="auto"/>
      </w:divBdr>
      <w:divsChild>
        <w:div w:id="336621538">
          <w:marLeft w:val="0"/>
          <w:marRight w:val="0"/>
          <w:marTop w:val="0"/>
          <w:marBottom w:val="0"/>
          <w:divBdr>
            <w:top w:val="none" w:sz="0" w:space="0" w:color="auto"/>
            <w:left w:val="none" w:sz="0" w:space="0" w:color="auto"/>
            <w:bottom w:val="none" w:sz="0" w:space="0" w:color="auto"/>
            <w:right w:val="none" w:sz="0" w:space="0" w:color="auto"/>
          </w:divBdr>
        </w:div>
      </w:divsChild>
    </w:div>
    <w:div w:id="1348290389">
      <w:marLeft w:val="0"/>
      <w:marRight w:val="0"/>
      <w:marTop w:val="0"/>
      <w:marBottom w:val="0"/>
      <w:divBdr>
        <w:top w:val="none" w:sz="0" w:space="0" w:color="auto"/>
        <w:left w:val="none" w:sz="0" w:space="0" w:color="auto"/>
        <w:bottom w:val="none" w:sz="0" w:space="0" w:color="auto"/>
        <w:right w:val="none" w:sz="0" w:space="0" w:color="auto"/>
      </w:divBdr>
      <w:divsChild>
        <w:div w:id="1378627689">
          <w:marLeft w:val="0"/>
          <w:marRight w:val="0"/>
          <w:marTop w:val="0"/>
          <w:marBottom w:val="0"/>
          <w:divBdr>
            <w:top w:val="none" w:sz="0" w:space="0" w:color="auto"/>
            <w:left w:val="none" w:sz="0" w:space="0" w:color="auto"/>
            <w:bottom w:val="none" w:sz="0" w:space="0" w:color="auto"/>
            <w:right w:val="none" w:sz="0" w:space="0" w:color="auto"/>
          </w:divBdr>
        </w:div>
      </w:divsChild>
    </w:div>
    <w:div w:id="1363171404">
      <w:marLeft w:val="0"/>
      <w:marRight w:val="0"/>
      <w:marTop w:val="0"/>
      <w:marBottom w:val="0"/>
      <w:divBdr>
        <w:top w:val="none" w:sz="0" w:space="0" w:color="auto"/>
        <w:left w:val="none" w:sz="0" w:space="0" w:color="auto"/>
        <w:bottom w:val="none" w:sz="0" w:space="0" w:color="auto"/>
        <w:right w:val="none" w:sz="0" w:space="0" w:color="auto"/>
      </w:divBdr>
      <w:divsChild>
        <w:div w:id="354621954">
          <w:marLeft w:val="0"/>
          <w:marRight w:val="0"/>
          <w:marTop w:val="0"/>
          <w:marBottom w:val="0"/>
          <w:divBdr>
            <w:top w:val="none" w:sz="0" w:space="0" w:color="auto"/>
            <w:left w:val="none" w:sz="0" w:space="0" w:color="auto"/>
            <w:bottom w:val="none" w:sz="0" w:space="0" w:color="auto"/>
            <w:right w:val="none" w:sz="0" w:space="0" w:color="auto"/>
          </w:divBdr>
        </w:div>
      </w:divsChild>
    </w:div>
    <w:div w:id="1389261199">
      <w:marLeft w:val="0"/>
      <w:marRight w:val="0"/>
      <w:marTop w:val="0"/>
      <w:marBottom w:val="0"/>
      <w:divBdr>
        <w:top w:val="none" w:sz="0" w:space="0" w:color="auto"/>
        <w:left w:val="none" w:sz="0" w:space="0" w:color="auto"/>
        <w:bottom w:val="none" w:sz="0" w:space="0" w:color="auto"/>
        <w:right w:val="none" w:sz="0" w:space="0" w:color="auto"/>
      </w:divBdr>
      <w:divsChild>
        <w:div w:id="210189769">
          <w:marLeft w:val="0"/>
          <w:marRight w:val="0"/>
          <w:marTop w:val="0"/>
          <w:marBottom w:val="0"/>
          <w:divBdr>
            <w:top w:val="none" w:sz="0" w:space="0" w:color="auto"/>
            <w:left w:val="none" w:sz="0" w:space="0" w:color="auto"/>
            <w:bottom w:val="none" w:sz="0" w:space="0" w:color="auto"/>
            <w:right w:val="none" w:sz="0" w:space="0" w:color="auto"/>
          </w:divBdr>
        </w:div>
      </w:divsChild>
    </w:div>
    <w:div w:id="1400131922">
      <w:marLeft w:val="0"/>
      <w:marRight w:val="0"/>
      <w:marTop w:val="0"/>
      <w:marBottom w:val="0"/>
      <w:divBdr>
        <w:top w:val="none" w:sz="0" w:space="0" w:color="auto"/>
        <w:left w:val="none" w:sz="0" w:space="0" w:color="auto"/>
        <w:bottom w:val="none" w:sz="0" w:space="0" w:color="auto"/>
        <w:right w:val="none" w:sz="0" w:space="0" w:color="auto"/>
      </w:divBdr>
      <w:divsChild>
        <w:div w:id="778378437">
          <w:marLeft w:val="0"/>
          <w:marRight w:val="0"/>
          <w:marTop w:val="0"/>
          <w:marBottom w:val="0"/>
          <w:divBdr>
            <w:top w:val="none" w:sz="0" w:space="0" w:color="auto"/>
            <w:left w:val="none" w:sz="0" w:space="0" w:color="auto"/>
            <w:bottom w:val="none" w:sz="0" w:space="0" w:color="auto"/>
            <w:right w:val="none" w:sz="0" w:space="0" w:color="auto"/>
          </w:divBdr>
        </w:div>
      </w:divsChild>
    </w:div>
    <w:div w:id="1412778941">
      <w:bodyDiv w:val="1"/>
      <w:marLeft w:val="0"/>
      <w:marRight w:val="0"/>
      <w:marTop w:val="0"/>
      <w:marBottom w:val="0"/>
      <w:divBdr>
        <w:top w:val="none" w:sz="0" w:space="0" w:color="auto"/>
        <w:left w:val="none" w:sz="0" w:space="0" w:color="auto"/>
        <w:bottom w:val="none" w:sz="0" w:space="0" w:color="auto"/>
        <w:right w:val="none" w:sz="0" w:space="0" w:color="auto"/>
      </w:divBdr>
      <w:divsChild>
        <w:div w:id="467283996">
          <w:marLeft w:val="806"/>
          <w:marRight w:val="0"/>
          <w:marTop w:val="75"/>
          <w:marBottom w:val="0"/>
          <w:divBdr>
            <w:top w:val="none" w:sz="0" w:space="0" w:color="auto"/>
            <w:left w:val="none" w:sz="0" w:space="0" w:color="auto"/>
            <w:bottom w:val="none" w:sz="0" w:space="0" w:color="auto"/>
            <w:right w:val="none" w:sz="0" w:space="0" w:color="auto"/>
          </w:divBdr>
        </w:div>
        <w:div w:id="223493918">
          <w:marLeft w:val="806"/>
          <w:marRight w:val="0"/>
          <w:marTop w:val="75"/>
          <w:marBottom w:val="0"/>
          <w:divBdr>
            <w:top w:val="none" w:sz="0" w:space="0" w:color="auto"/>
            <w:left w:val="none" w:sz="0" w:space="0" w:color="auto"/>
            <w:bottom w:val="none" w:sz="0" w:space="0" w:color="auto"/>
            <w:right w:val="none" w:sz="0" w:space="0" w:color="auto"/>
          </w:divBdr>
        </w:div>
        <w:div w:id="998310929">
          <w:marLeft w:val="806"/>
          <w:marRight w:val="0"/>
          <w:marTop w:val="75"/>
          <w:marBottom w:val="0"/>
          <w:divBdr>
            <w:top w:val="none" w:sz="0" w:space="0" w:color="auto"/>
            <w:left w:val="none" w:sz="0" w:space="0" w:color="auto"/>
            <w:bottom w:val="none" w:sz="0" w:space="0" w:color="auto"/>
            <w:right w:val="none" w:sz="0" w:space="0" w:color="auto"/>
          </w:divBdr>
        </w:div>
        <w:div w:id="1569144417">
          <w:marLeft w:val="806"/>
          <w:marRight w:val="0"/>
          <w:marTop w:val="75"/>
          <w:marBottom w:val="0"/>
          <w:divBdr>
            <w:top w:val="none" w:sz="0" w:space="0" w:color="auto"/>
            <w:left w:val="none" w:sz="0" w:space="0" w:color="auto"/>
            <w:bottom w:val="none" w:sz="0" w:space="0" w:color="auto"/>
            <w:right w:val="none" w:sz="0" w:space="0" w:color="auto"/>
          </w:divBdr>
        </w:div>
        <w:div w:id="999043194">
          <w:marLeft w:val="806"/>
          <w:marRight w:val="0"/>
          <w:marTop w:val="75"/>
          <w:marBottom w:val="0"/>
          <w:divBdr>
            <w:top w:val="none" w:sz="0" w:space="0" w:color="auto"/>
            <w:left w:val="none" w:sz="0" w:space="0" w:color="auto"/>
            <w:bottom w:val="none" w:sz="0" w:space="0" w:color="auto"/>
            <w:right w:val="none" w:sz="0" w:space="0" w:color="auto"/>
          </w:divBdr>
        </w:div>
      </w:divsChild>
    </w:div>
    <w:div w:id="1446316301">
      <w:bodyDiv w:val="1"/>
      <w:marLeft w:val="0"/>
      <w:marRight w:val="0"/>
      <w:marTop w:val="0"/>
      <w:marBottom w:val="0"/>
      <w:divBdr>
        <w:top w:val="none" w:sz="0" w:space="0" w:color="auto"/>
        <w:left w:val="none" w:sz="0" w:space="0" w:color="auto"/>
        <w:bottom w:val="none" w:sz="0" w:space="0" w:color="auto"/>
        <w:right w:val="none" w:sz="0" w:space="0" w:color="auto"/>
      </w:divBdr>
    </w:div>
    <w:div w:id="1477916275">
      <w:marLeft w:val="0"/>
      <w:marRight w:val="0"/>
      <w:marTop w:val="0"/>
      <w:marBottom w:val="0"/>
      <w:divBdr>
        <w:top w:val="none" w:sz="0" w:space="0" w:color="auto"/>
        <w:left w:val="none" w:sz="0" w:space="0" w:color="auto"/>
        <w:bottom w:val="none" w:sz="0" w:space="0" w:color="auto"/>
        <w:right w:val="none" w:sz="0" w:space="0" w:color="auto"/>
      </w:divBdr>
      <w:divsChild>
        <w:div w:id="1221593191">
          <w:marLeft w:val="0"/>
          <w:marRight w:val="0"/>
          <w:marTop w:val="0"/>
          <w:marBottom w:val="0"/>
          <w:divBdr>
            <w:top w:val="none" w:sz="0" w:space="0" w:color="auto"/>
            <w:left w:val="none" w:sz="0" w:space="0" w:color="auto"/>
            <w:bottom w:val="none" w:sz="0" w:space="0" w:color="auto"/>
            <w:right w:val="none" w:sz="0" w:space="0" w:color="auto"/>
          </w:divBdr>
        </w:div>
      </w:divsChild>
    </w:div>
    <w:div w:id="1536849899">
      <w:marLeft w:val="0"/>
      <w:marRight w:val="0"/>
      <w:marTop w:val="0"/>
      <w:marBottom w:val="0"/>
      <w:divBdr>
        <w:top w:val="none" w:sz="0" w:space="0" w:color="auto"/>
        <w:left w:val="none" w:sz="0" w:space="0" w:color="auto"/>
        <w:bottom w:val="none" w:sz="0" w:space="0" w:color="auto"/>
        <w:right w:val="none" w:sz="0" w:space="0" w:color="auto"/>
      </w:divBdr>
      <w:divsChild>
        <w:div w:id="891883827">
          <w:marLeft w:val="0"/>
          <w:marRight w:val="0"/>
          <w:marTop w:val="0"/>
          <w:marBottom w:val="0"/>
          <w:divBdr>
            <w:top w:val="none" w:sz="0" w:space="0" w:color="auto"/>
            <w:left w:val="none" w:sz="0" w:space="0" w:color="auto"/>
            <w:bottom w:val="none" w:sz="0" w:space="0" w:color="auto"/>
            <w:right w:val="none" w:sz="0" w:space="0" w:color="auto"/>
          </w:divBdr>
        </w:div>
      </w:divsChild>
    </w:div>
    <w:div w:id="1618636990">
      <w:marLeft w:val="0"/>
      <w:marRight w:val="0"/>
      <w:marTop w:val="0"/>
      <w:marBottom w:val="0"/>
      <w:divBdr>
        <w:top w:val="none" w:sz="0" w:space="0" w:color="auto"/>
        <w:left w:val="none" w:sz="0" w:space="0" w:color="auto"/>
        <w:bottom w:val="none" w:sz="0" w:space="0" w:color="auto"/>
        <w:right w:val="none" w:sz="0" w:space="0" w:color="auto"/>
      </w:divBdr>
      <w:divsChild>
        <w:div w:id="178813936">
          <w:marLeft w:val="0"/>
          <w:marRight w:val="0"/>
          <w:marTop w:val="0"/>
          <w:marBottom w:val="0"/>
          <w:divBdr>
            <w:top w:val="none" w:sz="0" w:space="0" w:color="auto"/>
            <w:left w:val="none" w:sz="0" w:space="0" w:color="auto"/>
            <w:bottom w:val="none" w:sz="0" w:space="0" w:color="auto"/>
            <w:right w:val="none" w:sz="0" w:space="0" w:color="auto"/>
          </w:divBdr>
        </w:div>
      </w:divsChild>
    </w:div>
    <w:div w:id="1932272395">
      <w:marLeft w:val="0"/>
      <w:marRight w:val="0"/>
      <w:marTop w:val="0"/>
      <w:marBottom w:val="0"/>
      <w:divBdr>
        <w:top w:val="none" w:sz="0" w:space="0" w:color="auto"/>
        <w:left w:val="none" w:sz="0" w:space="0" w:color="auto"/>
        <w:bottom w:val="none" w:sz="0" w:space="0" w:color="auto"/>
        <w:right w:val="none" w:sz="0" w:space="0" w:color="auto"/>
      </w:divBdr>
      <w:divsChild>
        <w:div w:id="655189179">
          <w:marLeft w:val="0"/>
          <w:marRight w:val="0"/>
          <w:marTop w:val="0"/>
          <w:marBottom w:val="0"/>
          <w:divBdr>
            <w:top w:val="none" w:sz="0" w:space="0" w:color="auto"/>
            <w:left w:val="none" w:sz="0" w:space="0" w:color="auto"/>
            <w:bottom w:val="none" w:sz="0" w:space="0" w:color="auto"/>
            <w:right w:val="none" w:sz="0" w:space="0" w:color="auto"/>
          </w:divBdr>
        </w:div>
      </w:divsChild>
    </w:div>
    <w:div w:id="1977295851">
      <w:marLeft w:val="0"/>
      <w:marRight w:val="0"/>
      <w:marTop w:val="0"/>
      <w:marBottom w:val="0"/>
      <w:divBdr>
        <w:top w:val="none" w:sz="0" w:space="0" w:color="auto"/>
        <w:left w:val="none" w:sz="0" w:space="0" w:color="auto"/>
        <w:bottom w:val="none" w:sz="0" w:space="0" w:color="auto"/>
        <w:right w:val="none" w:sz="0" w:space="0" w:color="auto"/>
      </w:divBdr>
      <w:divsChild>
        <w:div w:id="1251046448">
          <w:marLeft w:val="0"/>
          <w:marRight w:val="0"/>
          <w:marTop w:val="0"/>
          <w:marBottom w:val="0"/>
          <w:divBdr>
            <w:top w:val="none" w:sz="0" w:space="0" w:color="auto"/>
            <w:left w:val="none" w:sz="0" w:space="0" w:color="auto"/>
            <w:bottom w:val="none" w:sz="0" w:space="0" w:color="auto"/>
            <w:right w:val="none" w:sz="0" w:space="0" w:color="auto"/>
          </w:divBdr>
        </w:div>
      </w:divsChild>
    </w:div>
    <w:div w:id="2028024421">
      <w:marLeft w:val="0"/>
      <w:marRight w:val="0"/>
      <w:marTop w:val="0"/>
      <w:marBottom w:val="0"/>
      <w:divBdr>
        <w:top w:val="none" w:sz="0" w:space="0" w:color="auto"/>
        <w:left w:val="none" w:sz="0" w:space="0" w:color="auto"/>
        <w:bottom w:val="none" w:sz="0" w:space="0" w:color="auto"/>
        <w:right w:val="none" w:sz="0" w:space="0" w:color="auto"/>
      </w:divBdr>
      <w:divsChild>
        <w:div w:id="74214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ryumugabe@trinity-meta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e.daneel@trinity-me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6064-7E90-4032-90DC-AE47FF0A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Daneel</dc:creator>
  <cp:keywords/>
  <dc:description/>
  <cp:lastModifiedBy>Hp</cp:lastModifiedBy>
  <cp:revision>6</cp:revision>
  <dcterms:created xsi:type="dcterms:W3CDTF">2025-01-24T08:11:00Z</dcterms:created>
  <dcterms:modified xsi:type="dcterms:W3CDTF">2025-02-19T07:22:00Z</dcterms:modified>
</cp:coreProperties>
</file>