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4327"/>
        <w:gridCol w:w="1241"/>
        <w:gridCol w:w="1210"/>
        <w:gridCol w:w="1120"/>
        <w:gridCol w:w="1398"/>
        <w:gridCol w:w="1493"/>
      </w:tblGrid>
      <w:tr w:rsidR="005D56F7" w:rsidRPr="00A95D3B" w14:paraId="7F463521" w14:textId="6F05EB3A" w:rsidTr="00F9148C">
        <w:trPr>
          <w:trHeight w:val="671"/>
          <w:tblHeader/>
        </w:trPr>
        <w:tc>
          <w:tcPr>
            <w:tcW w:w="2106" w:type="dxa"/>
            <w:vMerge w:val="restart"/>
            <w:vAlign w:val="center"/>
          </w:tcPr>
          <w:p w14:paraId="21556777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DELIVERABLES</w:t>
            </w:r>
          </w:p>
          <w:p w14:paraId="646EF7E6" w14:textId="77777777" w:rsidR="005D56F7" w:rsidRPr="00B5626F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(DFC TA Grant)</w:t>
            </w:r>
          </w:p>
        </w:tc>
        <w:tc>
          <w:tcPr>
            <w:tcW w:w="4327" w:type="dxa"/>
            <w:vMerge w:val="restart"/>
            <w:shd w:val="clear" w:color="auto" w:fill="auto"/>
            <w:noWrap/>
            <w:vAlign w:val="center"/>
            <w:hideMark/>
          </w:tcPr>
          <w:p w14:paraId="10293130" w14:textId="77777777" w:rsidR="005D56F7" w:rsidRPr="00A95D3B" w:rsidRDefault="005D56F7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KEY TASKS</w:t>
            </w:r>
          </w:p>
        </w:tc>
        <w:tc>
          <w:tcPr>
            <w:tcW w:w="1241" w:type="dxa"/>
            <w:vMerge w:val="restart"/>
            <w:vAlign w:val="center"/>
          </w:tcPr>
          <w:p w14:paraId="1750B0DE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Timeline</w:t>
            </w:r>
          </w:p>
        </w:tc>
        <w:tc>
          <w:tcPr>
            <w:tcW w:w="1210" w:type="dxa"/>
            <w:vMerge w:val="restart"/>
            <w:vAlign w:val="center"/>
          </w:tcPr>
          <w:p w14:paraId="0D9DF17E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COSTS (</w:t>
            </w:r>
            <w:r w:rsidRPr="00B562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US $)</w:t>
            </w:r>
          </w:p>
        </w:tc>
        <w:tc>
          <w:tcPr>
            <w:tcW w:w="1120" w:type="dxa"/>
          </w:tcPr>
          <w:p w14:paraId="0CDDFA8A" w14:textId="4F2AC7A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Rutongo</w:t>
            </w:r>
          </w:p>
        </w:tc>
        <w:tc>
          <w:tcPr>
            <w:tcW w:w="1398" w:type="dxa"/>
          </w:tcPr>
          <w:p w14:paraId="511E0376" w14:textId="63D3399C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Nyakabingo</w:t>
            </w:r>
          </w:p>
        </w:tc>
        <w:tc>
          <w:tcPr>
            <w:tcW w:w="1493" w:type="dxa"/>
          </w:tcPr>
          <w:p w14:paraId="07779538" w14:textId="57297A71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Musha</w:t>
            </w:r>
          </w:p>
        </w:tc>
      </w:tr>
      <w:tr w:rsidR="005D56F7" w:rsidRPr="00A95D3B" w14:paraId="4B11BAEB" w14:textId="77777777" w:rsidTr="00F9148C">
        <w:trPr>
          <w:trHeight w:val="671"/>
          <w:tblHeader/>
        </w:trPr>
        <w:tc>
          <w:tcPr>
            <w:tcW w:w="2106" w:type="dxa"/>
            <w:vMerge/>
            <w:vAlign w:val="center"/>
          </w:tcPr>
          <w:p w14:paraId="2BE97757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4327" w:type="dxa"/>
            <w:vMerge/>
            <w:shd w:val="clear" w:color="auto" w:fill="auto"/>
            <w:noWrap/>
            <w:vAlign w:val="center"/>
          </w:tcPr>
          <w:p w14:paraId="36940BCA" w14:textId="77777777" w:rsidR="005D56F7" w:rsidRPr="00B5626F" w:rsidRDefault="005D56F7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</w:pPr>
          </w:p>
        </w:tc>
        <w:tc>
          <w:tcPr>
            <w:tcW w:w="1241" w:type="dxa"/>
            <w:vMerge/>
            <w:vAlign w:val="center"/>
          </w:tcPr>
          <w:p w14:paraId="68950D49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Merge/>
            <w:vAlign w:val="center"/>
          </w:tcPr>
          <w:p w14:paraId="392B9F9B" w14:textId="77777777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120" w:type="dxa"/>
          </w:tcPr>
          <w:p w14:paraId="5996E156" w14:textId="6C20FFF6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60%</w:t>
            </w:r>
          </w:p>
        </w:tc>
        <w:tc>
          <w:tcPr>
            <w:tcW w:w="1398" w:type="dxa"/>
          </w:tcPr>
          <w:p w14:paraId="0C4F8CE4" w14:textId="58DE6F30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15%</w:t>
            </w:r>
          </w:p>
        </w:tc>
        <w:tc>
          <w:tcPr>
            <w:tcW w:w="1493" w:type="dxa"/>
          </w:tcPr>
          <w:p w14:paraId="62DCC8D7" w14:textId="5C8045AA" w:rsidR="005D56F7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25%</w:t>
            </w:r>
          </w:p>
        </w:tc>
      </w:tr>
      <w:tr w:rsidR="008665A3" w:rsidRPr="00A95D3B" w14:paraId="05332716" w14:textId="11A44689" w:rsidTr="00F9148C">
        <w:trPr>
          <w:trHeight w:val="671"/>
        </w:trPr>
        <w:tc>
          <w:tcPr>
            <w:tcW w:w="2106" w:type="dxa"/>
            <w:vMerge w:val="restart"/>
          </w:tcPr>
          <w:p w14:paraId="43712255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 Detailed SOW, R&amp;R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 xml:space="preserve"> and 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Programme for the TM&amp;RR project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663EEDB8" w14:textId="77777777" w:rsidR="008665A3" w:rsidRPr="00A95D3B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 Development of a Scope of Works (incl. workshops and meetings)</w:t>
            </w:r>
          </w:p>
        </w:tc>
        <w:tc>
          <w:tcPr>
            <w:tcW w:w="1241" w:type="dxa"/>
            <w:vMerge w:val="restart"/>
            <w:vAlign w:val="center"/>
          </w:tcPr>
          <w:p w14:paraId="173299B1" w14:textId="77777777" w:rsidR="008665A3" w:rsidRPr="00B5626F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Jan 2025 (MP 2)</w:t>
            </w:r>
          </w:p>
        </w:tc>
        <w:tc>
          <w:tcPr>
            <w:tcW w:w="1210" w:type="dxa"/>
            <w:vAlign w:val="center"/>
          </w:tcPr>
          <w:p w14:paraId="0B3ED9B8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$ 20 100</w:t>
            </w:r>
          </w:p>
        </w:tc>
        <w:tc>
          <w:tcPr>
            <w:tcW w:w="1120" w:type="dxa"/>
            <w:vAlign w:val="center"/>
          </w:tcPr>
          <w:p w14:paraId="6B9A03F2" w14:textId="7CF320F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12060</w:t>
            </w:r>
          </w:p>
        </w:tc>
        <w:tc>
          <w:tcPr>
            <w:tcW w:w="1398" w:type="dxa"/>
            <w:vAlign w:val="center"/>
          </w:tcPr>
          <w:p w14:paraId="6632AA4B" w14:textId="27B26AF3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3015</w:t>
            </w:r>
          </w:p>
        </w:tc>
        <w:tc>
          <w:tcPr>
            <w:tcW w:w="1493" w:type="dxa"/>
            <w:vAlign w:val="center"/>
          </w:tcPr>
          <w:p w14:paraId="40BBE5C0" w14:textId="701B4646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5025</w:t>
            </w:r>
          </w:p>
        </w:tc>
      </w:tr>
      <w:tr w:rsidR="008665A3" w:rsidRPr="00A95D3B" w14:paraId="002F803C" w14:textId="0369BCD0" w:rsidTr="00F9148C">
        <w:trPr>
          <w:trHeight w:val="671"/>
        </w:trPr>
        <w:tc>
          <w:tcPr>
            <w:tcW w:w="2106" w:type="dxa"/>
            <w:vMerge/>
          </w:tcPr>
          <w:p w14:paraId="166F3629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437D7B1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 </w:t>
            </w:r>
            <w:r w:rsidRPr="007F34B6">
              <w:rPr>
                <w:rFonts w:asciiTheme="minorHAnsi" w:hAnsiTheme="minorHAnsi" w:cstheme="minorHAnsi"/>
                <w:sz w:val="22"/>
                <w:szCs w:val="22"/>
              </w:rPr>
              <w:t>Input into the Stakeholder Engagement Plan (SEP) to inform river rehabilitation and management strategies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41" w:type="dxa"/>
            <w:vMerge/>
            <w:vAlign w:val="center"/>
          </w:tcPr>
          <w:p w14:paraId="3FE8040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42EFAF93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$16 650</w:t>
            </w:r>
          </w:p>
        </w:tc>
        <w:tc>
          <w:tcPr>
            <w:tcW w:w="1120" w:type="dxa"/>
            <w:vAlign w:val="center"/>
          </w:tcPr>
          <w:p w14:paraId="38076D19" w14:textId="16455F1B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9990</w:t>
            </w:r>
          </w:p>
        </w:tc>
        <w:tc>
          <w:tcPr>
            <w:tcW w:w="1398" w:type="dxa"/>
            <w:vAlign w:val="center"/>
          </w:tcPr>
          <w:p w14:paraId="0A7D24AC" w14:textId="48348F1D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2497,5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7DF49B4B" w14:textId="23632201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4162,5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17855672" w14:textId="2BF69105" w:rsidTr="00F9148C">
        <w:trPr>
          <w:trHeight w:val="671"/>
        </w:trPr>
        <w:tc>
          <w:tcPr>
            <w:tcW w:w="2106" w:type="dxa"/>
            <w:vMerge w:val="restart"/>
          </w:tcPr>
          <w:p w14:paraId="39572B81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 Mapping of all sources and receptors of contamination and GIS Analysis</w:t>
            </w:r>
          </w:p>
        </w:tc>
        <w:tc>
          <w:tcPr>
            <w:tcW w:w="4327" w:type="dxa"/>
            <w:shd w:val="clear" w:color="auto" w:fill="auto"/>
            <w:vAlign w:val="center"/>
          </w:tcPr>
          <w:p w14:paraId="602CC60F" w14:textId="77777777" w:rsidR="008665A3" w:rsidRPr="007F34B6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299032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Desktop mapping and Geographic Information System data derivation.</w:t>
            </w:r>
          </w:p>
        </w:tc>
        <w:tc>
          <w:tcPr>
            <w:tcW w:w="1241" w:type="dxa"/>
            <w:vMerge w:val="restart"/>
            <w:vAlign w:val="center"/>
          </w:tcPr>
          <w:p w14:paraId="30B71FA4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10" w:type="dxa"/>
            <w:vAlign w:val="center"/>
          </w:tcPr>
          <w:p w14:paraId="7C45A985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$ 24 950</w:t>
            </w:r>
          </w:p>
        </w:tc>
        <w:tc>
          <w:tcPr>
            <w:tcW w:w="1120" w:type="dxa"/>
            <w:vAlign w:val="center"/>
          </w:tcPr>
          <w:p w14:paraId="2F4C47FE" w14:textId="05C57F6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14970</w:t>
            </w:r>
          </w:p>
        </w:tc>
        <w:tc>
          <w:tcPr>
            <w:tcW w:w="1398" w:type="dxa"/>
            <w:vAlign w:val="center"/>
          </w:tcPr>
          <w:p w14:paraId="2D264190" w14:textId="2D1C4B5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3742,5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2FADF580" w14:textId="3184282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6237,5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07EB86E1" w14:textId="3FAFEE37" w:rsidTr="00F9148C">
        <w:trPr>
          <w:trHeight w:val="671"/>
        </w:trPr>
        <w:tc>
          <w:tcPr>
            <w:tcW w:w="2106" w:type="dxa"/>
            <w:vMerge/>
          </w:tcPr>
          <w:p w14:paraId="7152021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722732C6" w14:textId="77777777" w:rsidR="008665A3" w:rsidRPr="00A95D3B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1.2.2.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Source, pathway and receptor analysis, including a review of gaps in ESIA assessments.</w:t>
            </w:r>
          </w:p>
        </w:tc>
        <w:tc>
          <w:tcPr>
            <w:tcW w:w="1241" w:type="dxa"/>
            <w:vMerge/>
            <w:vAlign w:val="center"/>
          </w:tcPr>
          <w:p w14:paraId="64D3D10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2D0730E5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$ 23 900</w:t>
            </w:r>
          </w:p>
        </w:tc>
        <w:tc>
          <w:tcPr>
            <w:tcW w:w="1120" w:type="dxa"/>
            <w:vAlign w:val="center"/>
          </w:tcPr>
          <w:p w14:paraId="72F200E0" w14:textId="04B55B07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14340</w:t>
            </w:r>
          </w:p>
        </w:tc>
        <w:tc>
          <w:tcPr>
            <w:tcW w:w="1398" w:type="dxa"/>
            <w:vAlign w:val="center"/>
          </w:tcPr>
          <w:p w14:paraId="5B528F18" w14:textId="16A43160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3585</w:t>
            </w:r>
          </w:p>
        </w:tc>
        <w:tc>
          <w:tcPr>
            <w:tcW w:w="1493" w:type="dxa"/>
            <w:vAlign w:val="center"/>
          </w:tcPr>
          <w:p w14:paraId="094860C4" w14:textId="3F8DE55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5975</w:t>
            </w:r>
          </w:p>
        </w:tc>
      </w:tr>
      <w:tr w:rsidR="008665A3" w:rsidRPr="00A95D3B" w14:paraId="0C52ED74" w14:textId="38B4F8E6" w:rsidTr="00F9148C">
        <w:trPr>
          <w:trHeight w:val="671"/>
        </w:trPr>
        <w:tc>
          <w:tcPr>
            <w:tcW w:w="2106" w:type="dxa"/>
            <w:vMerge/>
          </w:tcPr>
          <w:p w14:paraId="71A2165D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0"/>
        <w:tc>
          <w:tcPr>
            <w:tcW w:w="4327" w:type="dxa"/>
            <w:shd w:val="clear" w:color="auto" w:fill="auto"/>
            <w:vAlign w:val="center"/>
          </w:tcPr>
          <w:p w14:paraId="7240E990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1.2.3. Hydrocensus – location of community water sources (springs) and nature of utilisation.</w:t>
            </w:r>
          </w:p>
        </w:tc>
        <w:tc>
          <w:tcPr>
            <w:tcW w:w="1241" w:type="dxa"/>
            <w:vMerge/>
            <w:vAlign w:val="center"/>
          </w:tcPr>
          <w:p w14:paraId="3F4D3C36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210" w:type="dxa"/>
            <w:vAlign w:val="center"/>
          </w:tcPr>
          <w:p w14:paraId="110BCA0C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$ 10 550</w:t>
            </w:r>
          </w:p>
        </w:tc>
        <w:tc>
          <w:tcPr>
            <w:tcW w:w="1120" w:type="dxa"/>
            <w:vAlign w:val="center"/>
          </w:tcPr>
          <w:p w14:paraId="4C1A692B" w14:textId="3C71CF65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6330</w:t>
            </w:r>
          </w:p>
        </w:tc>
        <w:tc>
          <w:tcPr>
            <w:tcW w:w="1398" w:type="dxa"/>
            <w:vAlign w:val="center"/>
          </w:tcPr>
          <w:p w14:paraId="11BD6427" w14:textId="3605DD5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1582,5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29B7E26B" w14:textId="1A09967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2637,5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4F4EB2C5" w14:textId="0E75E9D5" w:rsidTr="00F9148C">
        <w:trPr>
          <w:trHeight w:val="671"/>
        </w:trPr>
        <w:tc>
          <w:tcPr>
            <w:tcW w:w="2106" w:type="dxa"/>
          </w:tcPr>
          <w:p w14:paraId="646C2C5E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1.3</w:t>
            </w:r>
            <w:r w:rsidRPr="003B3E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 Determination of the PES of all the river systems</w:t>
            </w:r>
          </w:p>
        </w:tc>
        <w:tc>
          <w:tcPr>
            <w:tcW w:w="4327" w:type="dxa"/>
            <w:shd w:val="clear" w:color="auto" w:fill="auto"/>
          </w:tcPr>
          <w:p w14:paraId="24EEF8F4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1.3.1. 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 xml:space="preserve">Ecological health and drivers of the river and wetland ecosystems. </w:t>
            </w:r>
          </w:p>
        </w:tc>
        <w:tc>
          <w:tcPr>
            <w:tcW w:w="1241" w:type="dxa"/>
            <w:vAlign w:val="center"/>
          </w:tcPr>
          <w:p w14:paraId="7ED16435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10" w:type="dxa"/>
            <w:vAlign w:val="center"/>
          </w:tcPr>
          <w:p w14:paraId="41FE2E9A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$ 49 700</w:t>
            </w:r>
          </w:p>
        </w:tc>
        <w:tc>
          <w:tcPr>
            <w:tcW w:w="1120" w:type="dxa"/>
            <w:vAlign w:val="center"/>
          </w:tcPr>
          <w:p w14:paraId="660B4A75" w14:textId="752E23D7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29820</w:t>
            </w:r>
          </w:p>
        </w:tc>
        <w:tc>
          <w:tcPr>
            <w:tcW w:w="1398" w:type="dxa"/>
            <w:vAlign w:val="center"/>
          </w:tcPr>
          <w:p w14:paraId="5C984461" w14:textId="0A5D8211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7455</w:t>
            </w:r>
          </w:p>
        </w:tc>
        <w:tc>
          <w:tcPr>
            <w:tcW w:w="1493" w:type="dxa"/>
            <w:vAlign w:val="center"/>
          </w:tcPr>
          <w:p w14:paraId="58841953" w14:textId="6F3251DA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12425</w:t>
            </w:r>
          </w:p>
        </w:tc>
      </w:tr>
      <w:tr w:rsidR="008665A3" w:rsidRPr="00A95D3B" w14:paraId="3B3775C4" w14:textId="5ECC680E" w:rsidTr="00F9148C">
        <w:trPr>
          <w:trHeight w:val="671"/>
        </w:trPr>
        <w:tc>
          <w:tcPr>
            <w:tcW w:w="2106" w:type="dxa"/>
          </w:tcPr>
          <w:p w14:paraId="192D0DD4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1.4. Ecosystem Goods and Services Assessment</w:t>
            </w:r>
          </w:p>
        </w:tc>
        <w:tc>
          <w:tcPr>
            <w:tcW w:w="4327" w:type="dxa"/>
            <w:shd w:val="clear" w:color="auto" w:fill="auto"/>
          </w:tcPr>
          <w:p w14:paraId="707844D2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1.4.1.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Ecosystem Goods and Services Assessments.</w:t>
            </w:r>
          </w:p>
        </w:tc>
        <w:tc>
          <w:tcPr>
            <w:tcW w:w="1241" w:type="dxa"/>
            <w:vAlign w:val="center"/>
          </w:tcPr>
          <w:p w14:paraId="50F51F14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66B62698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vAlign w:val="center"/>
          </w:tcPr>
          <w:p w14:paraId="74F3775F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$ 36 900</w:t>
            </w:r>
          </w:p>
        </w:tc>
        <w:tc>
          <w:tcPr>
            <w:tcW w:w="1120" w:type="dxa"/>
            <w:vAlign w:val="center"/>
          </w:tcPr>
          <w:p w14:paraId="27955770" w14:textId="0621DA42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22140</w:t>
            </w:r>
          </w:p>
        </w:tc>
        <w:tc>
          <w:tcPr>
            <w:tcW w:w="1398" w:type="dxa"/>
            <w:vAlign w:val="center"/>
          </w:tcPr>
          <w:p w14:paraId="62C0D84C" w14:textId="40536CB0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5535</w:t>
            </w:r>
          </w:p>
        </w:tc>
        <w:tc>
          <w:tcPr>
            <w:tcW w:w="1493" w:type="dxa"/>
            <w:vAlign w:val="center"/>
          </w:tcPr>
          <w:p w14:paraId="1B36B514" w14:textId="787B086F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9225</w:t>
            </w:r>
          </w:p>
        </w:tc>
      </w:tr>
      <w:tr w:rsidR="008665A3" w:rsidRPr="00A95D3B" w14:paraId="422691E6" w14:textId="1CCD6F19" w:rsidTr="00F9148C">
        <w:trPr>
          <w:trHeight w:val="671"/>
        </w:trPr>
        <w:tc>
          <w:tcPr>
            <w:tcW w:w="2106" w:type="dxa"/>
          </w:tcPr>
          <w:p w14:paraId="59ADBC97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lastRenderedPageBreak/>
              <w:t>1</w:t>
            </w:r>
            <w:r w:rsidRPr="0015237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.5. Catchment hydrological models</w:t>
            </w:r>
          </w:p>
        </w:tc>
        <w:tc>
          <w:tcPr>
            <w:tcW w:w="4327" w:type="dxa"/>
            <w:shd w:val="clear" w:color="auto" w:fill="auto"/>
          </w:tcPr>
          <w:p w14:paraId="7928C545" w14:textId="77777777" w:rsidR="008665A3" w:rsidRPr="00B5626F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1.5.1.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Modelling catchment hydrological flows and sediment movements.</w:t>
            </w:r>
          </w:p>
        </w:tc>
        <w:tc>
          <w:tcPr>
            <w:tcW w:w="1241" w:type="dxa"/>
            <w:vAlign w:val="center"/>
          </w:tcPr>
          <w:p w14:paraId="2C24CECB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1B1E1CC9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vAlign w:val="center"/>
          </w:tcPr>
          <w:p w14:paraId="6D431918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$ 65 450</w:t>
            </w:r>
          </w:p>
        </w:tc>
        <w:tc>
          <w:tcPr>
            <w:tcW w:w="1120" w:type="dxa"/>
            <w:vAlign w:val="center"/>
          </w:tcPr>
          <w:p w14:paraId="158202DA" w14:textId="5BBEBFDC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39270</w:t>
            </w:r>
          </w:p>
        </w:tc>
        <w:tc>
          <w:tcPr>
            <w:tcW w:w="1398" w:type="dxa"/>
            <w:vAlign w:val="center"/>
          </w:tcPr>
          <w:p w14:paraId="102BD9B7" w14:textId="7CDE4C16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9817,5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3" w:type="dxa"/>
            <w:vAlign w:val="center"/>
          </w:tcPr>
          <w:p w14:paraId="7D4C0DD4" w14:textId="7719E7AB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16362,5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729B4D6E" w14:textId="69BB81BD" w:rsidTr="00F9148C">
        <w:trPr>
          <w:trHeight w:val="671"/>
        </w:trPr>
        <w:tc>
          <w:tcPr>
            <w:tcW w:w="2106" w:type="dxa"/>
            <w:tcBorders>
              <w:bottom w:val="single" w:sz="4" w:space="0" w:color="auto"/>
            </w:tcBorders>
          </w:tcPr>
          <w:p w14:paraId="5CB7F8D9" w14:textId="77777777" w:rsidR="008665A3" w:rsidRPr="00D679DC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</w:t>
            </w: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.6. Flood line Determination Report</w:t>
            </w:r>
          </w:p>
        </w:tc>
        <w:tc>
          <w:tcPr>
            <w:tcW w:w="4327" w:type="dxa"/>
            <w:tcBorders>
              <w:bottom w:val="single" w:sz="4" w:space="0" w:color="auto"/>
            </w:tcBorders>
            <w:shd w:val="clear" w:color="auto" w:fill="auto"/>
          </w:tcPr>
          <w:p w14:paraId="18D283F0" w14:textId="77777777" w:rsidR="008665A3" w:rsidRPr="00D679DC" w:rsidRDefault="008665A3" w:rsidP="008665A3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Pr="00D679DC">
              <w:rPr>
                <w:rFonts w:asciiTheme="minorHAnsi" w:hAnsiTheme="minorHAnsi" w:cstheme="minorHAnsi"/>
                <w:sz w:val="22"/>
                <w:szCs w:val="22"/>
              </w:rPr>
              <w:t>6.1 Determining flood lines for major streams, including climate change scenarios.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5F1C3F44" w14:textId="77777777" w:rsidR="008665A3" w:rsidRPr="00D679DC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Sept 2025</w:t>
            </w:r>
          </w:p>
          <w:p w14:paraId="59B3EC91" w14:textId="77777777" w:rsidR="008665A3" w:rsidRPr="00D679DC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D679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(MP 4)</w:t>
            </w:r>
          </w:p>
        </w:tc>
        <w:tc>
          <w:tcPr>
            <w:tcW w:w="1210" w:type="dxa"/>
            <w:tcBorders>
              <w:bottom w:val="single" w:sz="4" w:space="0" w:color="auto"/>
            </w:tcBorders>
            <w:vAlign w:val="center"/>
          </w:tcPr>
          <w:p w14:paraId="668760D9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$ 47 200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5E39079" w14:textId="3FD3495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28320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96D1616" w14:textId="7932CCE8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7080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8F52F72" w14:textId="2CEBE0C9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11800</w:t>
            </w:r>
          </w:p>
        </w:tc>
      </w:tr>
      <w:tr w:rsidR="008665A3" w:rsidRPr="00A95D3B" w14:paraId="1DAC6CC7" w14:textId="012A0002" w:rsidTr="00F9148C">
        <w:trPr>
          <w:trHeight w:val="569"/>
        </w:trPr>
        <w:tc>
          <w:tcPr>
            <w:tcW w:w="7674" w:type="dxa"/>
            <w:gridSpan w:val="3"/>
            <w:vAlign w:val="center"/>
          </w:tcPr>
          <w:p w14:paraId="4AF664AE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1210" w:type="dxa"/>
            <w:vAlign w:val="center"/>
          </w:tcPr>
          <w:p w14:paraId="69813A74" w14:textId="77777777" w:rsidR="008665A3" w:rsidRPr="00F9148C" w:rsidRDefault="008665A3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  <w:t>$ 295 400</w:t>
            </w:r>
          </w:p>
        </w:tc>
        <w:tc>
          <w:tcPr>
            <w:tcW w:w="1120" w:type="dxa"/>
            <w:vAlign w:val="center"/>
          </w:tcPr>
          <w:p w14:paraId="2DC4D8A4" w14:textId="5D6FABB5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177240</w:t>
            </w:r>
          </w:p>
        </w:tc>
        <w:tc>
          <w:tcPr>
            <w:tcW w:w="1398" w:type="dxa"/>
            <w:vAlign w:val="center"/>
          </w:tcPr>
          <w:p w14:paraId="434F0D2A" w14:textId="201B21A9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44310</w:t>
            </w:r>
          </w:p>
        </w:tc>
        <w:tc>
          <w:tcPr>
            <w:tcW w:w="1493" w:type="dxa"/>
            <w:vAlign w:val="center"/>
          </w:tcPr>
          <w:p w14:paraId="4AB8E631" w14:textId="4BE7213E" w:rsidR="008665A3" w:rsidRPr="00F9148C" w:rsidRDefault="00F9148C" w:rsidP="00F9148C">
            <w:pPr>
              <w:spacing w:line="30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ZA"/>
              </w:rPr>
            </w:pPr>
            <w:r w:rsidRPr="00F9148C"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 w:rsidRPr="00F9148C">
              <w:rPr>
                <w:rFonts w:ascii="Aptos" w:hAnsi="Aptos"/>
                <w:color w:val="000000"/>
                <w:sz w:val="22"/>
                <w:szCs w:val="22"/>
              </w:rPr>
              <w:t>73850</w:t>
            </w:r>
          </w:p>
        </w:tc>
      </w:tr>
    </w:tbl>
    <w:p w14:paraId="6553465C" w14:textId="77777777" w:rsidR="00256FF9" w:rsidRDefault="00256FF9"/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4132"/>
        <w:gridCol w:w="1266"/>
        <w:gridCol w:w="1256"/>
        <w:gridCol w:w="1130"/>
        <w:gridCol w:w="1398"/>
        <w:gridCol w:w="1504"/>
      </w:tblGrid>
      <w:tr w:rsidR="00256FF9" w:rsidRPr="00A95D3B" w14:paraId="275C2BBB" w14:textId="67400F7F" w:rsidTr="00F9148C">
        <w:trPr>
          <w:trHeight w:val="528"/>
        </w:trPr>
        <w:tc>
          <w:tcPr>
            <w:tcW w:w="8863" w:type="dxa"/>
            <w:gridSpan w:val="4"/>
            <w:vAlign w:val="center"/>
          </w:tcPr>
          <w:p w14:paraId="13BBD161" w14:textId="77777777" w:rsidR="00256FF9" w:rsidRDefault="00256FF9" w:rsidP="00256FF9">
            <w:pPr>
              <w:spacing w:line="30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THER</w:t>
            </w: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TASKS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(Trinity Cost-Share)</w:t>
            </w:r>
          </w:p>
        </w:tc>
        <w:tc>
          <w:tcPr>
            <w:tcW w:w="1130" w:type="dxa"/>
          </w:tcPr>
          <w:p w14:paraId="1F0E9E4F" w14:textId="736552F3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Rutongo</w:t>
            </w:r>
          </w:p>
        </w:tc>
        <w:tc>
          <w:tcPr>
            <w:tcW w:w="1398" w:type="dxa"/>
          </w:tcPr>
          <w:p w14:paraId="45BC9CCC" w14:textId="112C18D6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Nyakabingo</w:t>
            </w:r>
          </w:p>
        </w:tc>
        <w:tc>
          <w:tcPr>
            <w:tcW w:w="1504" w:type="dxa"/>
          </w:tcPr>
          <w:p w14:paraId="1F9F5AAC" w14:textId="63C1743A" w:rsidR="00256FF9" w:rsidRPr="00677F52" w:rsidRDefault="00256FF9" w:rsidP="00F9148C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Musha</w:t>
            </w:r>
          </w:p>
        </w:tc>
      </w:tr>
      <w:tr w:rsidR="00F9148C" w:rsidRPr="00A95D3B" w14:paraId="28435875" w14:textId="3F6642AA" w:rsidTr="00F9148C">
        <w:trPr>
          <w:trHeight w:val="528"/>
        </w:trPr>
        <w:tc>
          <w:tcPr>
            <w:tcW w:w="2209" w:type="dxa"/>
            <w:vAlign w:val="center"/>
          </w:tcPr>
          <w:p w14:paraId="160663B0" w14:textId="77777777" w:rsidR="00256FF9" w:rsidRPr="005F6911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DELIVERABLES</w:t>
            </w:r>
          </w:p>
        </w:tc>
        <w:tc>
          <w:tcPr>
            <w:tcW w:w="4132" w:type="dxa"/>
            <w:vAlign w:val="center"/>
          </w:tcPr>
          <w:p w14:paraId="0E2B225B" w14:textId="77777777" w:rsidR="00256FF9" w:rsidRPr="00677F52" w:rsidRDefault="00256FF9" w:rsidP="002B58E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t>KEY TASKS</w:t>
            </w:r>
          </w:p>
        </w:tc>
        <w:tc>
          <w:tcPr>
            <w:tcW w:w="1266" w:type="dxa"/>
            <w:vAlign w:val="center"/>
          </w:tcPr>
          <w:p w14:paraId="27D1BCDD" w14:textId="77777777" w:rsidR="00256FF9" w:rsidRPr="00677F52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Timeline</w:t>
            </w:r>
          </w:p>
        </w:tc>
        <w:tc>
          <w:tcPr>
            <w:tcW w:w="1256" w:type="dxa"/>
            <w:vAlign w:val="center"/>
          </w:tcPr>
          <w:p w14:paraId="3447242B" w14:textId="77777777" w:rsidR="00256FF9" w:rsidRPr="00677F52" w:rsidRDefault="00256FF9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COSTS (</w:t>
            </w:r>
            <w:r w:rsidRPr="00B5626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US $)</w:t>
            </w:r>
          </w:p>
        </w:tc>
        <w:tc>
          <w:tcPr>
            <w:tcW w:w="1130" w:type="dxa"/>
          </w:tcPr>
          <w:p w14:paraId="26E75C88" w14:textId="5348CB89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60%</w:t>
            </w:r>
          </w:p>
        </w:tc>
        <w:tc>
          <w:tcPr>
            <w:tcW w:w="1398" w:type="dxa"/>
          </w:tcPr>
          <w:p w14:paraId="4EEAE4A8" w14:textId="40C150E2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15%</w:t>
            </w:r>
          </w:p>
        </w:tc>
        <w:tc>
          <w:tcPr>
            <w:tcW w:w="1504" w:type="dxa"/>
          </w:tcPr>
          <w:p w14:paraId="511846DA" w14:textId="22DE2F17" w:rsidR="00256FF9" w:rsidRDefault="005D56F7" w:rsidP="002B58E5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25%</w:t>
            </w:r>
          </w:p>
        </w:tc>
      </w:tr>
      <w:tr w:rsidR="00F9148C" w:rsidRPr="00B5626F" w14:paraId="4D8D588C" w14:textId="2B6303E5" w:rsidTr="00F9148C">
        <w:trPr>
          <w:trHeight w:val="671"/>
        </w:trPr>
        <w:tc>
          <w:tcPr>
            <w:tcW w:w="2209" w:type="dxa"/>
          </w:tcPr>
          <w:p w14:paraId="3AA53FA2" w14:textId="77777777" w:rsidR="008665A3" w:rsidRDefault="008665A3" w:rsidP="008665A3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82990363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 xml:space="preserve">1.7. </w:t>
            </w:r>
            <w:r w:rsidRPr="002F6C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Water quality monitoring database and dashboard, incorporating existing and future data</w:t>
            </w:r>
          </w:p>
        </w:tc>
        <w:tc>
          <w:tcPr>
            <w:tcW w:w="4132" w:type="dxa"/>
            <w:shd w:val="clear" w:color="auto" w:fill="auto"/>
          </w:tcPr>
          <w:p w14:paraId="7086F1BE" w14:textId="77777777" w:rsidR="008665A3" w:rsidRPr="00B5626F" w:rsidRDefault="008665A3" w:rsidP="008665A3">
            <w:pPr>
              <w:spacing w:line="300" w:lineRule="auto"/>
              <w:rPr>
                <w:rFonts w:asciiTheme="minorHAnsi" w:eastAsia="Gill Sans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1.7.1 </w:t>
            </w:r>
            <w:r w:rsidRPr="00B5626F">
              <w:rPr>
                <w:rFonts w:asciiTheme="minorHAnsi" w:hAnsiTheme="minorHAnsi" w:cstheme="minorHAnsi"/>
                <w:sz w:val="22"/>
                <w:szCs w:val="22"/>
              </w:rPr>
              <w:t>Reviewing water quality monitoring protocols including the development of an online water quality monitoring database and dashboard.</w:t>
            </w:r>
          </w:p>
        </w:tc>
        <w:tc>
          <w:tcPr>
            <w:tcW w:w="1266" w:type="dxa"/>
            <w:vAlign w:val="center"/>
          </w:tcPr>
          <w:p w14:paraId="03F4FDEA" w14:textId="77777777" w:rsidR="008665A3" w:rsidRDefault="008665A3" w:rsidP="008665A3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April 2025 (MP 3)</w:t>
            </w:r>
          </w:p>
        </w:tc>
        <w:tc>
          <w:tcPr>
            <w:tcW w:w="1256" w:type="dxa"/>
            <w:vAlign w:val="center"/>
          </w:tcPr>
          <w:p w14:paraId="68BD9F18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$ 18 650</w:t>
            </w:r>
          </w:p>
        </w:tc>
        <w:tc>
          <w:tcPr>
            <w:tcW w:w="1130" w:type="dxa"/>
            <w:vAlign w:val="bottom"/>
          </w:tcPr>
          <w:p w14:paraId="5E3F89F4" w14:textId="26472BCE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11190</w:t>
            </w:r>
          </w:p>
        </w:tc>
        <w:tc>
          <w:tcPr>
            <w:tcW w:w="1398" w:type="dxa"/>
            <w:vAlign w:val="bottom"/>
          </w:tcPr>
          <w:p w14:paraId="1BCB55DB" w14:textId="37D978BE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2797,5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109934D9" w14:textId="2CF9E0F9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4662,5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bookmarkEnd w:id="1"/>
      <w:tr w:rsidR="008665A3" w:rsidRPr="00B5626F" w14:paraId="08DA4E17" w14:textId="608D1556" w:rsidTr="00F9148C">
        <w:trPr>
          <w:trHeight w:val="671"/>
        </w:trPr>
        <w:tc>
          <w:tcPr>
            <w:tcW w:w="7607" w:type="dxa"/>
            <w:gridSpan w:val="3"/>
            <w:vAlign w:val="center"/>
          </w:tcPr>
          <w:p w14:paraId="428AE43A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677F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Sub-Total</w:t>
            </w:r>
          </w:p>
        </w:tc>
        <w:tc>
          <w:tcPr>
            <w:tcW w:w="1256" w:type="dxa"/>
            <w:vAlign w:val="center"/>
          </w:tcPr>
          <w:p w14:paraId="65625817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$ 18 650</w:t>
            </w:r>
          </w:p>
        </w:tc>
        <w:tc>
          <w:tcPr>
            <w:tcW w:w="1130" w:type="dxa"/>
            <w:vAlign w:val="bottom"/>
          </w:tcPr>
          <w:p w14:paraId="71B96923" w14:textId="7DF4B97A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11190</w:t>
            </w:r>
          </w:p>
        </w:tc>
        <w:tc>
          <w:tcPr>
            <w:tcW w:w="1398" w:type="dxa"/>
            <w:vAlign w:val="bottom"/>
          </w:tcPr>
          <w:p w14:paraId="19D2E0E4" w14:textId="09388308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2797,5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1F788067" w14:textId="33591F27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4662,5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8665A3" w:rsidRPr="00A95D3B" w14:paraId="4846FB57" w14:textId="6CE2A211" w:rsidTr="00F9148C">
        <w:trPr>
          <w:trHeight w:val="672"/>
        </w:trPr>
        <w:tc>
          <w:tcPr>
            <w:tcW w:w="7607" w:type="dxa"/>
            <w:gridSpan w:val="3"/>
            <w:vAlign w:val="center"/>
          </w:tcPr>
          <w:p w14:paraId="39F272C4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 w:rsidRPr="00B5626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ZA"/>
              </w:rPr>
              <w:lastRenderedPageBreak/>
              <w:t>TOTAL</w:t>
            </w:r>
          </w:p>
        </w:tc>
        <w:tc>
          <w:tcPr>
            <w:tcW w:w="1256" w:type="dxa"/>
            <w:vAlign w:val="center"/>
          </w:tcPr>
          <w:p w14:paraId="25299BB3" w14:textId="77777777" w:rsidR="008665A3" w:rsidRDefault="008665A3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  <w:t>$ 314 050</w:t>
            </w:r>
          </w:p>
        </w:tc>
        <w:tc>
          <w:tcPr>
            <w:tcW w:w="1130" w:type="dxa"/>
            <w:vAlign w:val="bottom"/>
          </w:tcPr>
          <w:p w14:paraId="27400106" w14:textId="307C8072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188430</w:t>
            </w:r>
          </w:p>
        </w:tc>
        <w:tc>
          <w:tcPr>
            <w:tcW w:w="1398" w:type="dxa"/>
            <w:vAlign w:val="bottom"/>
          </w:tcPr>
          <w:p w14:paraId="0610877F" w14:textId="580783D3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47107,5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04" w:type="dxa"/>
            <w:vAlign w:val="bottom"/>
          </w:tcPr>
          <w:p w14:paraId="4D705E49" w14:textId="7D0CEB6A" w:rsidR="008665A3" w:rsidRDefault="00F9148C" w:rsidP="008665A3">
            <w:pPr>
              <w:spacing w:line="30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ZA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$ </w:t>
            </w:r>
            <w:r w:rsidR="008665A3">
              <w:rPr>
                <w:rFonts w:ascii="Aptos Narrow" w:hAnsi="Aptos Narrow"/>
                <w:color w:val="000000"/>
                <w:sz w:val="22"/>
                <w:szCs w:val="22"/>
              </w:rPr>
              <w:t>78512,5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</w:tbl>
    <w:p w14:paraId="08893B7D" w14:textId="77777777" w:rsidR="00256FF9" w:rsidRDefault="00256FF9"/>
    <w:sectPr w:rsidR="00256FF9" w:rsidSect="00256F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9"/>
    <w:rsid w:val="000C37E8"/>
    <w:rsid w:val="00256FF9"/>
    <w:rsid w:val="005D56F7"/>
    <w:rsid w:val="008665A3"/>
    <w:rsid w:val="00A93885"/>
    <w:rsid w:val="00D43F75"/>
    <w:rsid w:val="00EC098E"/>
    <w:rsid w:val="00EC1613"/>
    <w:rsid w:val="00F9148C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4DE7"/>
  <w15:chartTrackingRefBased/>
  <w15:docId w15:val="{9F9EA405-3562-463A-B375-982CDC5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F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F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F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F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6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F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F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Daneel</dc:creator>
  <cp:keywords/>
  <dc:description/>
  <cp:lastModifiedBy>Sam Ryumugabe</cp:lastModifiedBy>
  <cp:revision>2</cp:revision>
  <dcterms:created xsi:type="dcterms:W3CDTF">2024-12-19T14:40:00Z</dcterms:created>
  <dcterms:modified xsi:type="dcterms:W3CDTF">2024-12-19T14:40:00Z</dcterms:modified>
</cp:coreProperties>
</file>