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4327"/>
        <w:gridCol w:w="1241"/>
        <w:gridCol w:w="1210"/>
        <w:gridCol w:w="1120"/>
        <w:gridCol w:w="1398"/>
        <w:gridCol w:w="1493"/>
      </w:tblGrid>
      <w:tr w:rsidR="005D56F7" w:rsidRPr="00A95D3B" w14:paraId="7F463521" w14:textId="6F05EB3A" w:rsidTr="00F9148C">
        <w:trPr>
          <w:trHeight w:val="671"/>
          <w:tblHeader/>
        </w:trPr>
        <w:tc>
          <w:tcPr>
            <w:tcW w:w="2106" w:type="dxa"/>
            <w:vMerge w:val="restart"/>
            <w:vAlign w:val="center"/>
          </w:tcPr>
          <w:p w14:paraId="21556777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DELIVERABLES</w:t>
            </w:r>
          </w:p>
          <w:p w14:paraId="646EF7E6" w14:textId="77777777" w:rsidR="005D56F7" w:rsidRPr="00B5626F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(DFC TA Grant)</w:t>
            </w:r>
          </w:p>
        </w:tc>
        <w:tc>
          <w:tcPr>
            <w:tcW w:w="4327" w:type="dxa"/>
            <w:vMerge w:val="restart"/>
            <w:shd w:val="clear" w:color="auto" w:fill="auto"/>
            <w:noWrap/>
            <w:vAlign w:val="center"/>
            <w:hideMark/>
          </w:tcPr>
          <w:p w14:paraId="10293130" w14:textId="77777777" w:rsidR="005D56F7" w:rsidRPr="00A95D3B" w:rsidRDefault="005D56F7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KEY TASKS</w:t>
            </w:r>
          </w:p>
        </w:tc>
        <w:tc>
          <w:tcPr>
            <w:tcW w:w="1241" w:type="dxa"/>
            <w:vMerge w:val="restart"/>
            <w:vAlign w:val="center"/>
          </w:tcPr>
          <w:p w14:paraId="1750B0DE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Timeline</w:t>
            </w:r>
          </w:p>
        </w:tc>
        <w:tc>
          <w:tcPr>
            <w:tcW w:w="1210" w:type="dxa"/>
            <w:vMerge w:val="restart"/>
            <w:vAlign w:val="center"/>
          </w:tcPr>
          <w:p w14:paraId="0D9DF17E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COSTS (</w:t>
            </w:r>
            <w:r w:rsidRPr="00B562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US $)</w:t>
            </w:r>
          </w:p>
        </w:tc>
        <w:tc>
          <w:tcPr>
            <w:tcW w:w="1120" w:type="dxa"/>
          </w:tcPr>
          <w:p w14:paraId="0CDDFA8A" w14:textId="4F2AC7A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Rutongo</w:t>
            </w:r>
          </w:p>
        </w:tc>
        <w:tc>
          <w:tcPr>
            <w:tcW w:w="1398" w:type="dxa"/>
          </w:tcPr>
          <w:p w14:paraId="511E0376" w14:textId="63D3399C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Nyakabingo</w:t>
            </w:r>
          </w:p>
        </w:tc>
        <w:tc>
          <w:tcPr>
            <w:tcW w:w="1493" w:type="dxa"/>
          </w:tcPr>
          <w:p w14:paraId="07779538" w14:textId="57297A71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Musha</w:t>
            </w:r>
          </w:p>
        </w:tc>
      </w:tr>
      <w:tr w:rsidR="005D56F7" w:rsidRPr="00A95D3B" w14:paraId="4B11BAEB" w14:textId="77777777" w:rsidTr="00F9148C">
        <w:trPr>
          <w:trHeight w:val="671"/>
          <w:tblHeader/>
        </w:trPr>
        <w:tc>
          <w:tcPr>
            <w:tcW w:w="2106" w:type="dxa"/>
            <w:vMerge/>
            <w:vAlign w:val="center"/>
          </w:tcPr>
          <w:p w14:paraId="2BE97757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4327" w:type="dxa"/>
            <w:vMerge/>
            <w:shd w:val="clear" w:color="auto" w:fill="auto"/>
            <w:noWrap/>
            <w:vAlign w:val="center"/>
          </w:tcPr>
          <w:p w14:paraId="36940BCA" w14:textId="77777777" w:rsidR="005D56F7" w:rsidRPr="00B5626F" w:rsidRDefault="005D56F7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</w:p>
        </w:tc>
        <w:tc>
          <w:tcPr>
            <w:tcW w:w="1241" w:type="dxa"/>
            <w:vMerge/>
            <w:vAlign w:val="center"/>
          </w:tcPr>
          <w:p w14:paraId="68950D49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Merge/>
            <w:vAlign w:val="center"/>
          </w:tcPr>
          <w:p w14:paraId="392B9F9B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120" w:type="dxa"/>
          </w:tcPr>
          <w:p w14:paraId="5996E156" w14:textId="6C20FFF6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60%</w:t>
            </w:r>
          </w:p>
        </w:tc>
        <w:tc>
          <w:tcPr>
            <w:tcW w:w="1398" w:type="dxa"/>
          </w:tcPr>
          <w:p w14:paraId="0C4F8CE4" w14:textId="58DE6F30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15%</w:t>
            </w:r>
          </w:p>
        </w:tc>
        <w:tc>
          <w:tcPr>
            <w:tcW w:w="1493" w:type="dxa"/>
          </w:tcPr>
          <w:p w14:paraId="62DCC8D7" w14:textId="5C8045AA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25%</w:t>
            </w:r>
          </w:p>
        </w:tc>
      </w:tr>
      <w:tr w:rsidR="008665A3" w:rsidRPr="00A95D3B" w14:paraId="05332716" w14:textId="11A44689" w:rsidTr="00F9148C">
        <w:trPr>
          <w:trHeight w:val="671"/>
        </w:trPr>
        <w:tc>
          <w:tcPr>
            <w:tcW w:w="2106" w:type="dxa"/>
            <w:vMerge w:val="restart"/>
          </w:tcPr>
          <w:p w14:paraId="43712255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 Detailed SOW, R&amp;R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 xml:space="preserve"> and 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Programme for the TM&amp;RR project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663EEDB8" w14:textId="77777777" w:rsidR="008665A3" w:rsidRPr="00A95D3B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 Development of a Scope of Works (incl. workshops and meetings)</w:t>
            </w:r>
          </w:p>
        </w:tc>
        <w:tc>
          <w:tcPr>
            <w:tcW w:w="1241" w:type="dxa"/>
            <w:vMerge w:val="restart"/>
            <w:vAlign w:val="center"/>
          </w:tcPr>
          <w:p w14:paraId="173299B1" w14:textId="77777777" w:rsidR="008665A3" w:rsidRPr="00B5626F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Jan 2025 (MP 2)</w:t>
            </w:r>
          </w:p>
        </w:tc>
        <w:tc>
          <w:tcPr>
            <w:tcW w:w="1210" w:type="dxa"/>
            <w:vAlign w:val="center"/>
          </w:tcPr>
          <w:p w14:paraId="0B3ED9B8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$ 20 100</w:t>
            </w:r>
          </w:p>
        </w:tc>
        <w:tc>
          <w:tcPr>
            <w:tcW w:w="1120" w:type="dxa"/>
            <w:vAlign w:val="center"/>
          </w:tcPr>
          <w:p w14:paraId="6B9A03F2" w14:textId="7CF320F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12060</w:t>
            </w:r>
          </w:p>
        </w:tc>
        <w:tc>
          <w:tcPr>
            <w:tcW w:w="1398" w:type="dxa"/>
            <w:vAlign w:val="center"/>
          </w:tcPr>
          <w:p w14:paraId="6632AA4B" w14:textId="27B26AF3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3015</w:t>
            </w:r>
          </w:p>
        </w:tc>
        <w:tc>
          <w:tcPr>
            <w:tcW w:w="1493" w:type="dxa"/>
            <w:vAlign w:val="center"/>
          </w:tcPr>
          <w:p w14:paraId="40BBE5C0" w14:textId="701B4646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5025</w:t>
            </w:r>
          </w:p>
        </w:tc>
      </w:tr>
      <w:tr w:rsidR="008665A3" w:rsidRPr="00A95D3B" w14:paraId="002F803C" w14:textId="0369BCD0" w:rsidTr="00F9148C">
        <w:trPr>
          <w:trHeight w:val="671"/>
        </w:trPr>
        <w:tc>
          <w:tcPr>
            <w:tcW w:w="2106" w:type="dxa"/>
            <w:vMerge/>
          </w:tcPr>
          <w:p w14:paraId="166F3629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437D7B1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 </w:t>
            </w:r>
            <w:r w:rsidRPr="007F34B6">
              <w:rPr>
                <w:rFonts w:asciiTheme="minorHAnsi" w:hAnsiTheme="minorHAnsi" w:cstheme="minorHAnsi"/>
                <w:sz w:val="22"/>
                <w:szCs w:val="22"/>
              </w:rPr>
              <w:t>Input into the Stakeholder Engagement Plan (SEP) to inform river rehabilitation and management strategies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41" w:type="dxa"/>
            <w:vMerge/>
            <w:vAlign w:val="center"/>
          </w:tcPr>
          <w:p w14:paraId="3FE8040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42EFAF93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$16 650</w:t>
            </w:r>
          </w:p>
        </w:tc>
        <w:tc>
          <w:tcPr>
            <w:tcW w:w="1120" w:type="dxa"/>
            <w:vAlign w:val="center"/>
          </w:tcPr>
          <w:p w14:paraId="38076D19" w14:textId="16455F1B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9990</w:t>
            </w:r>
          </w:p>
        </w:tc>
        <w:tc>
          <w:tcPr>
            <w:tcW w:w="1398" w:type="dxa"/>
            <w:vAlign w:val="center"/>
          </w:tcPr>
          <w:p w14:paraId="0A7D24AC" w14:textId="48348F1D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2497,5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7DF49B4B" w14:textId="23632201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4162,5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17855672" w14:textId="2BF69105" w:rsidTr="00F9148C">
        <w:trPr>
          <w:trHeight w:val="671"/>
        </w:trPr>
        <w:tc>
          <w:tcPr>
            <w:tcW w:w="2106" w:type="dxa"/>
            <w:vMerge w:val="restart"/>
          </w:tcPr>
          <w:p w14:paraId="39572B81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 Mapping of all sources and receptors of contamination and GIS Analysis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602CC60F" w14:textId="77777777" w:rsidR="008665A3" w:rsidRPr="007F34B6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8299032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Desktop mapping and Geographic Information System data derivation.</w:t>
            </w:r>
          </w:p>
        </w:tc>
        <w:tc>
          <w:tcPr>
            <w:tcW w:w="1241" w:type="dxa"/>
            <w:vMerge w:val="restart"/>
            <w:vAlign w:val="center"/>
          </w:tcPr>
          <w:p w14:paraId="30B71FA4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10" w:type="dxa"/>
            <w:vAlign w:val="center"/>
          </w:tcPr>
          <w:p w14:paraId="7C45A985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$ 24 950</w:t>
            </w:r>
          </w:p>
        </w:tc>
        <w:tc>
          <w:tcPr>
            <w:tcW w:w="1120" w:type="dxa"/>
            <w:vAlign w:val="center"/>
          </w:tcPr>
          <w:p w14:paraId="2F4C47FE" w14:textId="05C57F6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14970</w:t>
            </w:r>
          </w:p>
        </w:tc>
        <w:tc>
          <w:tcPr>
            <w:tcW w:w="1398" w:type="dxa"/>
            <w:vAlign w:val="center"/>
          </w:tcPr>
          <w:p w14:paraId="2D264190" w14:textId="2D1C4B5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3742,5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2FADF580" w14:textId="3184282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6237,5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07EB86E1" w14:textId="3FAFEE37" w:rsidTr="00F9148C">
        <w:trPr>
          <w:trHeight w:val="671"/>
        </w:trPr>
        <w:tc>
          <w:tcPr>
            <w:tcW w:w="2106" w:type="dxa"/>
            <w:vMerge/>
          </w:tcPr>
          <w:p w14:paraId="7152021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722732C6" w14:textId="77777777" w:rsidR="008665A3" w:rsidRPr="00A95D3B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1.2.2.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Source, pathway and receptor analysis, including a review of gaps in ESIA assessments.</w:t>
            </w:r>
          </w:p>
        </w:tc>
        <w:tc>
          <w:tcPr>
            <w:tcW w:w="1241" w:type="dxa"/>
            <w:vMerge/>
            <w:vAlign w:val="center"/>
          </w:tcPr>
          <w:p w14:paraId="64D3D10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2D0730E5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$ 23 900</w:t>
            </w:r>
          </w:p>
        </w:tc>
        <w:tc>
          <w:tcPr>
            <w:tcW w:w="1120" w:type="dxa"/>
            <w:vAlign w:val="center"/>
          </w:tcPr>
          <w:p w14:paraId="72F200E0" w14:textId="04B55B07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14340</w:t>
            </w:r>
          </w:p>
        </w:tc>
        <w:tc>
          <w:tcPr>
            <w:tcW w:w="1398" w:type="dxa"/>
            <w:vAlign w:val="center"/>
          </w:tcPr>
          <w:p w14:paraId="5B528F18" w14:textId="16A43160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3585</w:t>
            </w:r>
          </w:p>
        </w:tc>
        <w:tc>
          <w:tcPr>
            <w:tcW w:w="1493" w:type="dxa"/>
            <w:vAlign w:val="center"/>
          </w:tcPr>
          <w:p w14:paraId="094860C4" w14:textId="3F8DE55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5975</w:t>
            </w:r>
          </w:p>
        </w:tc>
      </w:tr>
      <w:tr w:rsidR="008665A3" w:rsidRPr="00A95D3B" w14:paraId="0C52ED74" w14:textId="38B4F8E6" w:rsidTr="00F9148C">
        <w:trPr>
          <w:trHeight w:val="671"/>
        </w:trPr>
        <w:tc>
          <w:tcPr>
            <w:tcW w:w="2106" w:type="dxa"/>
            <w:vMerge/>
          </w:tcPr>
          <w:p w14:paraId="71A2165D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End w:id="0"/>
        <w:tc>
          <w:tcPr>
            <w:tcW w:w="4327" w:type="dxa"/>
            <w:shd w:val="clear" w:color="auto" w:fill="auto"/>
            <w:vAlign w:val="center"/>
          </w:tcPr>
          <w:p w14:paraId="7240E990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1.2.3. Hydrocensus – location of community water sources (springs) and nature of utilisation.</w:t>
            </w:r>
          </w:p>
        </w:tc>
        <w:tc>
          <w:tcPr>
            <w:tcW w:w="1241" w:type="dxa"/>
            <w:vMerge/>
            <w:vAlign w:val="center"/>
          </w:tcPr>
          <w:p w14:paraId="3F4D3C36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110BCA0C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$ 10 550</w:t>
            </w:r>
          </w:p>
        </w:tc>
        <w:tc>
          <w:tcPr>
            <w:tcW w:w="1120" w:type="dxa"/>
            <w:vAlign w:val="center"/>
          </w:tcPr>
          <w:p w14:paraId="4C1A692B" w14:textId="3C71CF65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6330</w:t>
            </w:r>
          </w:p>
        </w:tc>
        <w:tc>
          <w:tcPr>
            <w:tcW w:w="1398" w:type="dxa"/>
            <w:vAlign w:val="center"/>
          </w:tcPr>
          <w:p w14:paraId="11BD6427" w14:textId="3605DD5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1582,5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29B7E26B" w14:textId="1A09967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2637,5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4F4EB2C5" w14:textId="0E75E9D5" w:rsidTr="00F9148C">
        <w:trPr>
          <w:trHeight w:val="671"/>
        </w:trPr>
        <w:tc>
          <w:tcPr>
            <w:tcW w:w="2106" w:type="dxa"/>
          </w:tcPr>
          <w:p w14:paraId="646C2C5E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1.3</w:t>
            </w:r>
            <w:r w:rsidRPr="003B3E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 Determination of the PES of all the river systems</w:t>
            </w:r>
          </w:p>
        </w:tc>
        <w:tc>
          <w:tcPr>
            <w:tcW w:w="4327" w:type="dxa"/>
            <w:shd w:val="clear" w:color="auto" w:fill="auto"/>
          </w:tcPr>
          <w:p w14:paraId="24EEF8F4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1.3.1. 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 xml:space="preserve">Ecological health and drivers of the river and wetland ecosystems. </w:t>
            </w:r>
          </w:p>
        </w:tc>
        <w:tc>
          <w:tcPr>
            <w:tcW w:w="1241" w:type="dxa"/>
            <w:vAlign w:val="center"/>
          </w:tcPr>
          <w:p w14:paraId="7ED16435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10" w:type="dxa"/>
            <w:vAlign w:val="center"/>
          </w:tcPr>
          <w:p w14:paraId="41FE2E9A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$ 49 700</w:t>
            </w:r>
          </w:p>
        </w:tc>
        <w:tc>
          <w:tcPr>
            <w:tcW w:w="1120" w:type="dxa"/>
            <w:vAlign w:val="center"/>
          </w:tcPr>
          <w:p w14:paraId="660B4A75" w14:textId="752E23D7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29820</w:t>
            </w:r>
          </w:p>
        </w:tc>
        <w:tc>
          <w:tcPr>
            <w:tcW w:w="1398" w:type="dxa"/>
            <w:vAlign w:val="center"/>
          </w:tcPr>
          <w:p w14:paraId="5C984461" w14:textId="0A5D8211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7455</w:t>
            </w:r>
          </w:p>
        </w:tc>
        <w:tc>
          <w:tcPr>
            <w:tcW w:w="1493" w:type="dxa"/>
            <w:vAlign w:val="center"/>
          </w:tcPr>
          <w:p w14:paraId="58841953" w14:textId="6F3251D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12425</w:t>
            </w:r>
          </w:p>
        </w:tc>
      </w:tr>
      <w:tr w:rsidR="008665A3" w:rsidRPr="00A95D3B" w14:paraId="3B3775C4" w14:textId="5ECC680E" w:rsidTr="00F9148C">
        <w:trPr>
          <w:trHeight w:val="671"/>
        </w:trPr>
        <w:tc>
          <w:tcPr>
            <w:tcW w:w="2106" w:type="dxa"/>
          </w:tcPr>
          <w:p w14:paraId="192D0DD4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1.4. Ecosystem Goods and Services Assessment</w:t>
            </w:r>
          </w:p>
        </w:tc>
        <w:tc>
          <w:tcPr>
            <w:tcW w:w="4327" w:type="dxa"/>
            <w:shd w:val="clear" w:color="auto" w:fill="auto"/>
          </w:tcPr>
          <w:p w14:paraId="707844D2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1.4.1.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Ecosystem Goods and Services Assessments.</w:t>
            </w:r>
          </w:p>
        </w:tc>
        <w:tc>
          <w:tcPr>
            <w:tcW w:w="1241" w:type="dxa"/>
            <w:vAlign w:val="center"/>
          </w:tcPr>
          <w:p w14:paraId="50F51F14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66B62698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vAlign w:val="center"/>
          </w:tcPr>
          <w:p w14:paraId="74F3775F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$ 36 900</w:t>
            </w:r>
          </w:p>
        </w:tc>
        <w:tc>
          <w:tcPr>
            <w:tcW w:w="1120" w:type="dxa"/>
            <w:vAlign w:val="center"/>
          </w:tcPr>
          <w:p w14:paraId="27955770" w14:textId="0621DA42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22140</w:t>
            </w:r>
          </w:p>
        </w:tc>
        <w:tc>
          <w:tcPr>
            <w:tcW w:w="1398" w:type="dxa"/>
            <w:vAlign w:val="center"/>
          </w:tcPr>
          <w:p w14:paraId="62C0D84C" w14:textId="40536CB0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5535</w:t>
            </w:r>
          </w:p>
        </w:tc>
        <w:tc>
          <w:tcPr>
            <w:tcW w:w="1493" w:type="dxa"/>
            <w:vAlign w:val="center"/>
          </w:tcPr>
          <w:p w14:paraId="1B36B514" w14:textId="787B086F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9225</w:t>
            </w:r>
          </w:p>
        </w:tc>
      </w:tr>
      <w:tr w:rsidR="008665A3" w:rsidRPr="00A95D3B" w14:paraId="422691E6" w14:textId="1CCD6F19" w:rsidTr="00F9148C">
        <w:trPr>
          <w:trHeight w:val="671"/>
        </w:trPr>
        <w:tc>
          <w:tcPr>
            <w:tcW w:w="2106" w:type="dxa"/>
          </w:tcPr>
          <w:p w14:paraId="59ADBC9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lastRenderedPageBreak/>
              <w:t>1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.5. Catchment hydrological models</w:t>
            </w:r>
          </w:p>
        </w:tc>
        <w:tc>
          <w:tcPr>
            <w:tcW w:w="4327" w:type="dxa"/>
            <w:shd w:val="clear" w:color="auto" w:fill="auto"/>
          </w:tcPr>
          <w:p w14:paraId="7928C545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1.5.1.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Modelling catchment hydrological flows and sediment movements.</w:t>
            </w:r>
          </w:p>
        </w:tc>
        <w:tc>
          <w:tcPr>
            <w:tcW w:w="1241" w:type="dxa"/>
            <w:vAlign w:val="center"/>
          </w:tcPr>
          <w:p w14:paraId="2C24CECB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1B1E1CC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vAlign w:val="center"/>
          </w:tcPr>
          <w:p w14:paraId="6D431918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$ 65 450</w:t>
            </w:r>
          </w:p>
        </w:tc>
        <w:tc>
          <w:tcPr>
            <w:tcW w:w="1120" w:type="dxa"/>
            <w:vAlign w:val="center"/>
          </w:tcPr>
          <w:p w14:paraId="158202DA" w14:textId="5BBEBFD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39270</w:t>
            </w:r>
          </w:p>
        </w:tc>
        <w:tc>
          <w:tcPr>
            <w:tcW w:w="1398" w:type="dxa"/>
            <w:vAlign w:val="center"/>
          </w:tcPr>
          <w:p w14:paraId="102BD9B7" w14:textId="7CDE4C16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9817,5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7D4C0DD4" w14:textId="7719E7AB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16362,5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729B4D6E" w14:textId="69BB81BD" w:rsidTr="00F9148C">
        <w:trPr>
          <w:trHeight w:val="671"/>
        </w:trPr>
        <w:tc>
          <w:tcPr>
            <w:tcW w:w="2106" w:type="dxa"/>
            <w:tcBorders>
              <w:bottom w:val="single" w:sz="4" w:space="0" w:color="auto"/>
            </w:tcBorders>
          </w:tcPr>
          <w:p w14:paraId="5CB7F8D9" w14:textId="77777777" w:rsidR="008665A3" w:rsidRPr="00D679DC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</w:t>
            </w: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.6. Flood line Determination Report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14:paraId="18D283F0" w14:textId="77777777" w:rsidR="008665A3" w:rsidRPr="00D679DC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D679DC">
              <w:rPr>
                <w:rFonts w:asciiTheme="minorHAnsi" w:hAnsiTheme="minorHAnsi" w:cstheme="minorHAnsi"/>
                <w:sz w:val="22"/>
                <w:szCs w:val="22"/>
              </w:rPr>
              <w:t>6.1 Determining flood lines for major streams, including climate change scenarios.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F1C3F44" w14:textId="77777777" w:rsidR="008665A3" w:rsidRPr="00D679DC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59B3EC91" w14:textId="77777777" w:rsidR="008665A3" w:rsidRPr="00D679DC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668760D9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$ 47 200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5E39079" w14:textId="3FD3495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28320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596D1616" w14:textId="7932CCE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7080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8F52F72" w14:textId="2CEBE0C9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11800</w:t>
            </w:r>
          </w:p>
        </w:tc>
      </w:tr>
      <w:tr w:rsidR="008665A3" w:rsidRPr="00A95D3B" w14:paraId="1DAC6CC7" w14:textId="012A0002" w:rsidTr="00F9148C">
        <w:trPr>
          <w:trHeight w:val="569"/>
        </w:trPr>
        <w:tc>
          <w:tcPr>
            <w:tcW w:w="7674" w:type="dxa"/>
            <w:gridSpan w:val="3"/>
            <w:vAlign w:val="center"/>
          </w:tcPr>
          <w:p w14:paraId="4AF664AE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Sub-Total</w:t>
            </w:r>
          </w:p>
        </w:tc>
        <w:tc>
          <w:tcPr>
            <w:tcW w:w="1210" w:type="dxa"/>
            <w:vAlign w:val="center"/>
          </w:tcPr>
          <w:p w14:paraId="69813A74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$ 295 400</w:t>
            </w:r>
          </w:p>
        </w:tc>
        <w:tc>
          <w:tcPr>
            <w:tcW w:w="1120" w:type="dxa"/>
            <w:vAlign w:val="center"/>
          </w:tcPr>
          <w:p w14:paraId="2DC4D8A4" w14:textId="5D6FABB5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177240</w:t>
            </w:r>
          </w:p>
        </w:tc>
        <w:tc>
          <w:tcPr>
            <w:tcW w:w="1398" w:type="dxa"/>
            <w:vAlign w:val="center"/>
          </w:tcPr>
          <w:p w14:paraId="434F0D2A" w14:textId="201B21A9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44310</w:t>
            </w:r>
          </w:p>
        </w:tc>
        <w:tc>
          <w:tcPr>
            <w:tcW w:w="1493" w:type="dxa"/>
            <w:vAlign w:val="center"/>
          </w:tcPr>
          <w:p w14:paraId="4AB8E631" w14:textId="4BE7213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73850</w:t>
            </w:r>
          </w:p>
        </w:tc>
      </w:tr>
    </w:tbl>
    <w:p w14:paraId="6553465C" w14:textId="77777777" w:rsidR="00256FF9" w:rsidRDefault="00256FF9"/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4132"/>
        <w:gridCol w:w="1266"/>
        <w:gridCol w:w="1256"/>
        <w:gridCol w:w="1130"/>
        <w:gridCol w:w="1398"/>
        <w:gridCol w:w="1504"/>
      </w:tblGrid>
      <w:tr w:rsidR="00256FF9" w:rsidRPr="00A95D3B" w14:paraId="275C2BBB" w14:textId="67400F7F" w:rsidTr="00F9148C">
        <w:trPr>
          <w:trHeight w:val="528"/>
        </w:trPr>
        <w:tc>
          <w:tcPr>
            <w:tcW w:w="8863" w:type="dxa"/>
            <w:gridSpan w:val="4"/>
            <w:vAlign w:val="center"/>
          </w:tcPr>
          <w:p w14:paraId="13BBD161" w14:textId="77777777" w:rsidR="00256FF9" w:rsidRDefault="00256FF9" w:rsidP="00256FF9">
            <w:pPr>
              <w:spacing w:line="30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THER</w:t>
            </w: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TASKS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(Trinity Cost-Share)</w:t>
            </w:r>
          </w:p>
        </w:tc>
        <w:tc>
          <w:tcPr>
            <w:tcW w:w="1130" w:type="dxa"/>
          </w:tcPr>
          <w:p w14:paraId="1F0E9E4F" w14:textId="736552F3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Rutongo</w:t>
            </w:r>
          </w:p>
        </w:tc>
        <w:tc>
          <w:tcPr>
            <w:tcW w:w="1398" w:type="dxa"/>
          </w:tcPr>
          <w:p w14:paraId="45BC9CCC" w14:textId="112C18D6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Nyakabingo</w:t>
            </w:r>
          </w:p>
        </w:tc>
        <w:tc>
          <w:tcPr>
            <w:tcW w:w="1504" w:type="dxa"/>
          </w:tcPr>
          <w:p w14:paraId="1F9F5AAC" w14:textId="63C1743A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Musha</w:t>
            </w:r>
          </w:p>
        </w:tc>
      </w:tr>
      <w:tr w:rsidR="00F9148C" w:rsidRPr="00A95D3B" w14:paraId="28435875" w14:textId="3F6642AA" w:rsidTr="00F9148C">
        <w:trPr>
          <w:trHeight w:val="528"/>
        </w:trPr>
        <w:tc>
          <w:tcPr>
            <w:tcW w:w="2209" w:type="dxa"/>
            <w:vAlign w:val="center"/>
          </w:tcPr>
          <w:p w14:paraId="160663B0" w14:textId="77777777" w:rsidR="00256FF9" w:rsidRPr="005F6911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DELIVERABLES</w:t>
            </w:r>
          </w:p>
        </w:tc>
        <w:tc>
          <w:tcPr>
            <w:tcW w:w="4132" w:type="dxa"/>
            <w:vAlign w:val="center"/>
          </w:tcPr>
          <w:p w14:paraId="0E2B225B" w14:textId="77777777" w:rsidR="00256FF9" w:rsidRPr="00677F52" w:rsidRDefault="00256FF9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KEY TASKS</w:t>
            </w:r>
          </w:p>
        </w:tc>
        <w:tc>
          <w:tcPr>
            <w:tcW w:w="1266" w:type="dxa"/>
            <w:vAlign w:val="center"/>
          </w:tcPr>
          <w:p w14:paraId="27D1BCDD" w14:textId="77777777" w:rsidR="00256FF9" w:rsidRPr="00677F52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Timeline</w:t>
            </w:r>
          </w:p>
        </w:tc>
        <w:tc>
          <w:tcPr>
            <w:tcW w:w="1256" w:type="dxa"/>
            <w:vAlign w:val="center"/>
          </w:tcPr>
          <w:p w14:paraId="3447242B" w14:textId="77777777" w:rsidR="00256FF9" w:rsidRPr="00677F52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COSTS (</w:t>
            </w:r>
            <w:r w:rsidRPr="00B562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US $)</w:t>
            </w:r>
          </w:p>
        </w:tc>
        <w:tc>
          <w:tcPr>
            <w:tcW w:w="1130" w:type="dxa"/>
          </w:tcPr>
          <w:p w14:paraId="26E75C88" w14:textId="5348CB89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60%</w:t>
            </w:r>
          </w:p>
        </w:tc>
        <w:tc>
          <w:tcPr>
            <w:tcW w:w="1398" w:type="dxa"/>
          </w:tcPr>
          <w:p w14:paraId="4EEAE4A8" w14:textId="40C150E2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15%</w:t>
            </w:r>
          </w:p>
        </w:tc>
        <w:tc>
          <w:tcPr>
            <w:tcW w:w="1504" w:type="dxa"/>
          </w:tcPr>
          <w:p w14:paraId="511846DA" w14:textId="22DE2F17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25%</w:t>
            </w:r>
          </w:p>
        </w:tc>
      </w:tr>
      <w:tr w:rsidR="00F9148C" w:rsidRPr="00B5626F" w14:paraId="4D8D588C" w14:textId="2B6303E5" w:rsidTr="00F9148C">
        <w:trPr>
          <w:trHeight w:val="671"/>
        </w:trPr>
        <w:tc>
          <w:tcPr>
            <w:tcW w:w="2209" w:type="dxa"/>
          </w:tcPr>
          <w:p w14:paraId="3AA53FA2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82990363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 xml:space="preserve">1.7. </w:t>
            </w:r>
            <w:r w:rsidRPr="002F6C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Water quality monitoring database and dashboard, incorporating existing and future data</w:t>
            </w:r>
          </w:p>
        </w:tc>
        <w:tc>
          <w:tcPr>
            <w:tcW w:w="4132" w:type="dxa"/>
            <w:shd w:val="clear" w:color="auto" w:fill="auto"/>
          </w:tcPr>
          <w:p w14:paraId="7086F1BE" w14:textId="77777777" w:rsidR="008665A3" w:rsidRPr="00B5626F" w:rsidRDefault="008665A3" w:rsidP="008665A3">
            <w:pPr>
              <w:spacing w:line="300" w:lineRule="auto"/>
              <w:rPr>
                <w:rFonts w:asciiTheme="minorHAnsi" w:eastAsia="Gill Sans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1.7.1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Reviewing water quality monitoring protocols including the development of an online water quality monitoring database and dashboard.</w:t>
            </w:r>
          </w:p>
        </w:tc>
        <w:tc>
          <w:tcPr>
            <w:tcW w:w="1266" w:type="dxa"/>
            <w:vAlign w:val="center"/>
          </w:tcPr>
          <w:p w14:paraId="03F4FDEA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56" w:type="dxa"/>
            <w:vAlign w:val="center"/>
          </w:tcPr>
          <w:p w14:paraId="68BD9F18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$ 18 650</w:t>
            </w:r>
          </w:p>
        </w:tc>
        <w:tc>
          <w:tcPr>
            <w:tcW w:w="1130" w:type="dxa"/>
            <w:vAlign w:val="bottom"/>
          </w:tcPr>
          <w:p w14:paraId="5E3F89F4" w14:textId="26472BCE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11190</w:t>
            </w:r>
          </w:p>
        </w:tc>
        <w:tc>
          <w:tcPr>
            <w:tcW w:w="1398" w:type="dxa"/>
            <w:vAlign w:val="bottom"/>
          </w:tcPr>
          <w:p w14:paraId="1BCB55DB" w14:textId="37D978BE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2797,5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109934D9" w14:textId="2CF9E0F9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4662,5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bookmarkEnd w:id="1"/>
      <w:tr w:rsidR="008665A3" w:rsidRPr="00B5626F" w14:paraId="08DA4E17" w14:textId="608D1556" w:rsidTr="00F9148C">
        <w:trPr>
          <w:trHeight w:val="671"/>
        </w:trPr>
        <w:tc>
          <w:tcPr>
            <w:tcW w:w="7607" w:type="dxa"/>
            <w:gridSpan w:val="3"/>
            <w:vAlign w:val="center"/>
          </w:tcPr>
          <w:p w14:paraId="428AE43A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Sub-Total</w:t>
            </w:r>
          </w:p>
        </w:tc>
        <w:tc>
          <w:tcPr>
            <w:tcW w:w="1256" w:type="dxa"/>
            <w:vAlign w:val="center"/>
          </w:tcPr>
          <w:p w14:paraId="65625817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$ 18 650</w:t>
            </w:r>
          </w:p>
        </w:tc>
        <w:tc>
          <w:tcPr>
            <w:tcW w:w="1130" w:type="dxa"/>
            <w:vAlign w:val="bottom"/>
          </w:tcPr>
          <w:p w14:paraId="71B96923" w14:textId="7DF4B97A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11190</w:t>
            </w:r>
          </w:p>
        </w:tc>
        <w:tc>
          <w:tcPr>
            <w:tcW w:w="1398" w:type="dxa"/>
            <w:vAlign w:val="bottom"/>
          </w:tcPr>
          <w:p w14:paraId="19D2E0E4" w14:textId="09388308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2797,5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1F788067" w14:textId="33591F27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4662,5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4846FB57" w14:textId="6CE2A211" w:rsidTr="00F9148C">
        <w:trPr>
          <w:trHeight w:val="672"/>
        </w:trPr>
        <w:tc>
          <w:tcPr>
            <w:tcW w:w="7607" w:type="dxa"/>
            <w:gridSpan w:val="3"/>
            <w:vAlign w:val="center"/>
          </w:tcPr>
          <w:p w14:paraId="39F272C4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lastRenderedPageBreak/>
              <w:t>TOTAL</w:t>
            </w:r>
          </w:p>
        </w:tc>
        <w:tc>
          <w:tcPr>
            <w:tcW w:w="1256" w:type="dxa"/>
            <w:vAlign w:val="center"/>
          </w:tcPr>
          <w:p w14:paraId="25299BB3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$ 314 050</w:t>
            </w:r>
          </w:p>
        </w:tc>
        <w:tc>
          <w:tcPr>
            <w:tcW w:w="1130" w:type="dxa"/>
            <w:vAlign w:val="bottom"/>
          </w:tcPr>
          <w:p w14:paraId="27400106" w14:textId="307C8072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188430</w:t>
            </w:r>
          </w:p>
        </w:tc>
        <w:tc>
          <w:tcPr>
            <w:tcW w:w="1398" w:type="dxa"/>
            <w:vAlign w:val="bottom"/>
          </w:tcPr>
          <w:p w14:paraId="0610877F" w14:textId="580783D3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47107,5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4D705E49" w14:textId="7D0CEB6A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78512,5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</w:tbl>
    <w:p w14:paraId="08893B7D" w14:textId="77777777" w:rsidR="00256FF9" w:rsidRDefault="00256FF9"/>
    <w:sectPr w:rsidR="00256FF9" w:rsidSect="00256F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9"/>
    <w:rsid w:val="000C37E8"/>
    <w:rsid w:val="00256FF9"/>
    <w:rsid w:val="005D56F7"/>
    <w:rsid w:val="008665A3"/>
    <w:rsid w:val="00A41424"/>
    <w:rsid w:val="00A93885"/>
    <w:rsid w:val="00B87419"/>
    <w:rsid w:val="00D43F75"/>
    <w:rsid w:val="00EC1613"/>
    <w:rsid w:val="00F9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4DE7"/>
  <w15:chartTrackingRefBased/>
  <w15:docId w15:val="{9F9EA405-3562-463A-B375-982CDC5A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F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F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F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F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Daneel</dc:creator>
  <cp:keywords/>
  <dc:description/>
  <cp:lastModifiedBy>Blandine Umurerwa</cp:lastModifiedBy>
  <cp:revision>2</cp:revision>
  <dcterms:created xsi:type="dcterms:W3CDTF">2025-01-07T08:39:00Z</dcterms:created>
  <dcterms:modified xsi:type="dcterms:W3CDTF">2025-01-07T08:39:00Z</dcterms:modified>
</cp:coreProperties>
</file>