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496D" w14:textId="77777777" w:rsidR="00930985" w:rsidRPr="004B08CB" w:rsidRDefault="00930985" w:rsidP="00930985">
      <w:pPr>
        <w:jc w:val="center"/>
        <w:rPr>
          <w:b/>
          <w:bCs/>
          <w:szCs w:val="22"/>
          <w:u w:val="single"/>
        </w:rPr>
      </w:pPr>
      <w:r w:rsidRPr="004B08CB">
        <w:rPr>
          <w:b/>
          <w:bCs/>
          <w:szCs w:val="22"/>
          <w:u w:val="single"/>
        </w:rPr>
        <w:t>TRINITY METALS, RWANDA</w:t>
      </w:r>
    </w:p>
    <w:p w14:paraId="2B181CD0" w14:textId="77777777" w:rsidR="00930985" w:rsidRPr="004B08CB" w:rsidRDefault="00930985" w:rsidP="00930985">
      <w:pPr>
        <w:jc w:val="center"/>
        <w:rPr>
          <w:b/>
          <w:bCs/>
          <w:szCs w:val="22"/>
        </w:rPr>
      </w:pPr>
      <w:bookmarkStart w:id="0" w:name="_GoBack"/>
      <w:r w:rsidRPr="004B08CB">
        <w:rPr>
          <w:b/>
          <w:bCs/>
          <w:szCs w:val="22"/>
        </w:rPr>
        <w:t xml:space="preserve">HYDROLOGICAL ASSESSMENT AND RIVER REHABILITATION </w:t>
      </w:r>
      <w:bookmarkEnd w:id="0"/>
      <w:r w:rsidRPr="004B08CB">
        <w:rPr>
          <w:b/>
          <w:bCs/>
          <w:szCs w:val="22"/>
        </w:rPr>
        <w:t>DESIGN AND PLANNING IN THE TRINITY METALS CONCESSIONS, RWANDA</w:t>
      </w:r>
    </w:p>
    <w:p w14:paraId="18FFA559" w14:textId="512D0983" w:rsidR="00930985" w:rsidRPr="004B08CB" w:rsidRDefault="00930985" w:rsidP="00930985">
      <w:pPr>
        <w:jc w:val="center"/>
        <w:rPr>
          <w:b/>
          <w:bCs/>
          <w:szCs w:val="22"/>
        </w:rPr>
      </w:pPr>
      <w:r w:rsidRPr="004B08CB">
        <w:rPr>
          <w:b/>
          <w:bCs/>
          <w:szCs w:val="22"/>
        </w:rPr>
        <w:t>Scope of Works</w:t>
      </w:r>
    </w:p>
    <w:p w14:paraId="2277077A" w14:textId="05E8627A" w:rsidR="00930985" w:rsidRPr="004B08CB" w:rsidRDefault="00930985" w:rsidP="00930985">
      <w:pPr>
        <w:pBdr>
          <w:bottom w:val="single" w:sz="4" w:space="1" w:color="auto"/>
        </w:pBdr>
        <w:jc w:val="center"/>
        <w:rPr>
          <w:b/>
          <w:bCs/>
          <w:szCs w:val="22"/>
        </w:rPr>
      </w:pPr>
      <w:r w:rsidRPr="004B08CB">
        <w:rPr>
          <w:b/>
          <w:bCs/>
          <w:szCs w:val="22"/>
        </w:rPr>
        <w:t>31 August 2024</w:t>
      </w:r>
    </w:p>
    <w:p w14:paraId="4B668A05" w14:textId="77777777" w:rsidR="00930985" w:rsidRDefault="00930985" w:rsidP="00930985">
      <w:pPr>
        <w:pBdr>
          <w:bottom w:val="single" w:sz="4" w:space="1" w:color="auto"/>
        </w:pBdr>
        <w:jc w:val="center"/>
        <w:rPr>
          <w:b/>
          <w:bCs/>
        </w:rPr>
      </w:pPr>
    </w:p>
    <w:p w14:paraId="37C9AC39" w14:textId="77777777" w:rsidR="00930985" w:rsidRPr="00F873FE" w:rsidRDefault="00930985" w:rsidP="00930985">
      <w:pPr>
        <w:pStyle w:val="ListParagraph"/>
        <w:numPr>
          <w:ilvl w:val="0"/>
          <w:numId w:val="1"/>
        </w:numPr>
        <w:ind w:left="714" w:hanging="357"/>
        <w:rPr>
          <w:b/>
          <w:bCs/>
        </w:rPr>
      </w:pPr>
      <w:r w:rsidRPr="00F873FE">
        <w:rPr>
          <w:b/>
          <w:bCs/>
        </w:rPr>
        <w:t>Preamble</w:t>
      </w:r>
    </w:p>
    <w:p w14:paraId="4EE0C858" w14:textId="77777777" w:rsidR="00930985" w:rsidRDefault="00930985" w:rsidP="00930985">
      <w:pPr>
        <w:ind w:left="360"/>
      </w:pPr>
      <w:r>
        <w:t xml:space="preserve">Trinity Metals Limited (the Company) is a privately owned company engaged in the mining and exploration of tin, tungsten, tantalum and lithium in Rwanda. The Company is currently developing and operating three mining complexes in Rwanda near the city of Kigali: </w:t>
      </w:r>
      <w:proofErr w:type="spellStart"/>
      <w:r>
        <w:t>Rutongo</w:t>
      </w:r>
      <w:proofErr w:type="spellEnd"/>
      <w:r>
        <w:t xml:space="preserve"> Mine (tin); Trinity </w:t>
      </w:r>
      <w:proofErr w:type="spellStart"/>
      <w:r>
        <w:t>Nyakabingo</w:t>
      </w:r>
      <w:proofErr w:type="spellEnd"/>
      <w:r>
        <w:t xml:space="preserve"> Mine (tungsten); and Trinity </w:t>
      </w:r>
      <w:proofErr w:type="spellStart"/>
      <w:r>
        <w:t>Musha</w:t>
      </w:r>
      <w:proofErr w:type="spellEnd"/>
      <w:r>
        <w:t xml:space="preserve"> Mine (tin and tantalum, with lithium exploration). </w:t>
      </w:r>
    </w:p>
    <w:p w14:paraId="565DE8F4" w14:textId="77777777" w:rsidR="00197DB2" w:rsidRDefault="0051774D" w:rsidP="00930985">
      <w:pPr>
        <w:ind w:left="360"/>
      </w:pPr>
      <w:r>
        <w:t xml:space="preserve">Trinity Metals Limited was formed in May 2022 with the amalgamation of the three mines under Trinity Metals Group.  </w:t>
      </w:r>
      <w:r w:rsidR="00197DB2">
        <w:t>The Company is committed to the expansion, modernisation and mechanisation of its activities, and to addressing mining-related environmental and social impacts in a responsible and sustainable manner.</w:t>
      </w:r>
    </w:p>
    <w:p w14:paraId="5609EFFF" w14:textId="3D2FF51E" w:rsidR="00197DB2" w:rsidRDefault="00197DB2" w:rsidP="00197DB2">
      <w:pPr>
        <w:ind w:left="360"/>
      </w:pPr>
      <w:r>
        <w:t xml:space="preserve">All three mines have a long history of artisanal-scale mining dating back to the Belgian times in </w:t>
      </w:r>
      <w:proofErr w:type="gramStart"/>
      <w:r>
        <w:t>the</w:t>
      </w:r>
      <w:proofErr w:type="gramEnd"/>
      <w:r>
        <w:t xml:space="preserve"> late 1930’s. This has resulted in significant environmental and social legacy issues, including altering the natural hydrological functioning of the river systems and water quality impacts. </w:t>
      </w:r>
    </w:p>
    <w:p w14:paraId="2EA4ACF0" w14:textId="262D20A9" w:rsidR="00197DB2" w:rsidRDefault="00197DB2" w:rsidP="00197DB2">
      <w:pPr>
        <w:ind w:left="360"/>
      </w:pPr>
      <w:r>
        <w:t xml:space="preserve">Trinity Metals is in the process of updating the Environmental and Social Impact Assessments (ESIAs) and Management Plans for all three mines in line with Rwandan law and international best practice.  The ESIAs are informed by comprehensive specialist baseline assessments, including hydrological and geochemical assessments. </w:t>
      </w:r>
    </w:p>
    <w:p w14:paraId="4E6ED51B" w14:textId="2E7ED143" w:rsidR="00AF6F8C" w:rsidRPr="00AF6F8C" w:rsidRDefault="00AF6F8C" w:rsidP="00AF6F8C">
      <w:pPr>
        <w:pStyle w:val="ListParagraph"/>
        <w:numPr>
          <w:ilvl w:val="0"/>
          <w:numId w:val="1"/>
        </w:numPr>
        <w:rPr>
          <w:b/>
          <w:bCs/>
        </w:rPr>
      </w:pPr>
      <w:r w:rsidRPr="00AF6F8C">
        <w:rPr>
          <w:b/>
          <w:bCs/>
        </w:rPr>
        <w:t>Scope of Works</w:t>
      </w:r>
    </w:p>
    <w:p w14:paraId="6BBEB10E" w14:textId="7B81C46C" w:rsidR="00197DB2" w:rsidRDefault="00AF6F8C" w:rsidP="00197DB2">
      <w:pPr>
        <w:ind w:left="360"/>
      </w:pPr>
      <w:r>
        <w:t xml:space="preserve">As an outcome from the ESIA process, and in order to address the legacy issues related to historical tailings facilities and hydrological impacts, Trinity Metals is developing a Legacy Tailings Management and River Rehabilitation </w:t>
      </w:r>
      <w:r w:rsidR="0058603D">
        <w:t>Programme</w:t>
      </w:r>
      <w:r>
        <w:t xml:space="preserve"> for all three of the mining concessions. </w:t>
      </w:r>
    </w:p>
    <w:p w14:paraId="67394315" w14:textId="5C624894" w:rsidR="00AF6F8C" w:rsidRDefault="00AF6F8C" w:rsidP="00197DB2">
      <w:pPr>
        <w:ind w:left="360"/>
      </w:pPr>
      <w:r>
        <w:t xml:space="preserve">In order to inform the </w:t>
      </w:r>
      <w:r w:rsidR="0058603D">
        <w:t>Programme</w:t>
      </w:r>
      <w:r>
        <w:t>, the Company requires the services of a qualified and experienced professional company to complete the following tasks</w:t>
      </w:r>
      <w:r w:rsidR="00540829">
        <w:t xml:space="preserve"> for each of the concession areas</w:t>
      </w:r>
      <w:r>
        <w:t>:</w:t>
      </w:r>
    </w:p>
    <w:p w14:paraId="552ADB38" w14:textId="78571B3E" w:rsidR="0058603D" w:rsidRPr="00540829" w:rsidRDefault="008512F6" w:rsidP="00AF6F8C">
      <w:pPr>
        <w:pStyle w:val="ListParagraph"/>
        <w:numPr>
          <w:ilvl w:val="0"/>
          <w:numId w:val="2"/>
        </w:numPr>
      </w:pPr>
      <w:r>
        <w:t>A comprehensive s</w:t>
      </w:r>
      <w:r w:rsidR="00253C14" w:rsidRPr="00540829">
        <w:t>ource</w:t>
      </w:r>
      <w:r>
        <w:t>,</w:t>
      </w:r>
      <w:r w:rsidR="00253C14" w:rsidRPr="00540829">
        <w:t xml:space="preserve"> pathway</w:t>
      </w:r>
      <w:r>
        <w:t xml:space="preserve"> and receptor analysi</w:t>
      </w:r>
      <w:r w:rsidR="00253C14" w:rsidRPr="00540829">
        <w:t xml:space="preserve">s of potential contamination: </w:t>
      </w:r>
      <w:r w:rsidR="00AF6F8C" w:rsidRPr="00540829">
        <w:t xml:space="preserve">Review and </w:t>
      </w:r>
      <w:r w:rsidR="00253C14" w:rsidRPr="00540829">
        <w:t>g</w:t>
      </w:r>
      <w:r w:rsidR="00AF6F8C" w:rsidRPr="00540829">
        <w:t>ap analysis</w:t>
      </w:r>
      <w:r w:rsidR="00253C14" w:rsidRPr="00540829">
        <w:t xml:space="preserve"> of relevant baseline ESIA assessments (hydrology, geochemistry and geohydrology). If necessary, under</w:t>
      </w:r>
      <w:r w:rsidR="0058603D" w:rsidRPr="00540829">
        <w:t>take</w:t>
      </w:r>
      <w:r w:rsidR="00253C14" w:rsidRPr="00540829">
        <w:t xml:space="preserve"> additional assessment</w:t>
      </w:r>
      <w:r w:rsidR="00540829">
        <w:t>s</w:t>
      </w:r>
      <w:r w:rsidR="0058603D" w:rsidRPr="00540829">
        <w:t>.</w:t>
      </w:r>
    </w:p>
    <w:p w14:paraId="17ACBCDB" w14:textId="6FDB7BD6" w:rsidR="00AF6F8C" w:rsidRPr="00540829" w:rsidRDefault="0058603D" w:rsidP="00AF6F8C">
      <w:pPr>
        <w:pStyle w:val="ListParagraph"/>
        <w:numPr>
          <w:ilvl w:val="0"/>
          <w:numId w:val="2"/>
        </w:numPr>
      </w:pPr>
      <w:r w:rsidRPr="00540829">
        <w:rPr>
          <w:lang w:val="en-US"/>
        </w:rPr>
        <w:t>Determine the river health (present ecological health) and assess river and wetland system drivers.</w:t>
      </w:r>
      <w:r w:rsidR="00AF6F8C" w:rsidRPr="00540829">
        <w:t xml:space="preserve"> </w:t>
      </w:r>
    </w:p>
    <w:p w14:paraId="058C9DDD" w14:textId="76AB7545" w:rsidR="0058603D" w:rsidRPr="00540829" w:rsidRDefault="0058603D" w:rsidP="00AF6F8C">
      <w:pPr>
        <w:pStyle w:val="ListParagraph"/>
        <w:numPr>
          <w:ilvl w:val="0"/>
          <w:numId w:val="2"/>
        </w:numPr>
      </w:pPr>
      <w:r w:rsidRPr="00540829">
        <w:rPr>
          <w:lang w:val="en-US"/>
        </w:rPr>
        <w:t xml:space="preserve">Water Quality </w:t>
      </w:r>
      <w:r w:rsidR="008512F6">
        <w:rPr>
          <w:lang w:val="en-US"/>
        </w:rPr>
        <w:t xml:space="preserve">(WQ) </w:t>
      </w:r>
      <w:r w:rsidRPr="00540829">
        <w:rPr>
          <w:lang w:val="en-US"/>
        </w:rPr>
        <w:t>Monitoring Protocol</w:t>
      </w:r>
      <w:r w:rsidR="008512F6">
        <w:rPr>
          <w:lang w:val="en-US"/>
        </w:rPr>
        <w:t>s</w:t>
      </w:r>
      <w:r w:rsidRPr="00540829">
        <w:rPr>
          <w:lang w:val="en-US"/>
        </w:rPr>
        <w:t>: Review existing data and update the WQ monitoring protocol</w:t>
      </w:r>
      <w:r w:rsidR="008512F6">
        <w:rPr>
          <w:lang w:val="en-US"/>
        </w:rPr>
        <w:t>s and sites monitored</w:t>
      </w:r>
      <w:r w:rsidRPr="00540829">
        <w:rPr>
          <w:lang w:val="en-US"/>
        </w:rPr>
        <w:t xml:space="preserve">. Develop and implement an online WQ monitoring database </w:t>
      </w:r>
      <w:r w:rsidR="00540829" w:rsidRPr="00540829">
        <w:rPr>
          <w:lang w:val="en-US"/>
        </w:rPr>
        <w:t xml:space="preserve">and dashboard. </w:t>
      </w:r>
    </w:p>
    <w:p w14:paraId="6D922B4C" w14:textId="7417BD20" w:rsidR="0058603D" w:rsidRPr="00540829" w:rsidRDefault="0058603D" w:rsidP="00AF6F8C">
      <w:pPr>
        <w:pStyle w:val="ListParagraph"/>
        <w:numPr>
          <w:ilvl w:val="0"/>
          <w:numId w:val="2"/>
        </w:numPr>
      </w:pPr>
      <w:proofErr w:type="spellStart"/>
      <w:r w:rsidRPr="00540829">
        <w:rPr>
          <w:lang w:val="en-US"/>
        </w:rPr>
        <w:t>Floodline</w:t>
      </w:r>
      <w:proofErr w:type="spellEnd"/>
      <w:r w:rsidRPr="00540829">
        <w:rPr>
          <w:lang w:val="en-US"/>
        </w:rPr>
        <w:t xml:space="preserve"> determination, including projected flood events under climate change scenarios.</w:t>
      </w:r>
    </w:p>
    <w:p w14:paraId="37FC49C6" w14:textId="77777777" w:rsidR="0058603D" w:rsidRPr="00540829" w:rsidRDefault="0058603D" w:rsidP="0058603D">
      <w:pPr>
        <w:pStyle w:val="ListParagraph"/>
        <w:numPr>
          <w:ilvl w:val="0"/>
          <w:numId w:val="2"/>
        </w:numPr>
        <w:rPr>
          <w:rFonts w:eastAsia="Gill Sans"/>
        </w:rPr>
      </w:pPr>
      <w:r w:rsidRPr="00540829">
        <w:rPr>
          <w:lang w:val="en-US"/>
        </w:rPr>
        <w:lastRenderedPageBreak/>
        <w:t xml:space="preserve">Catchment hydrological modelling to characterize present water flows and potential future changes. </w:t>
      </w:r>
    </w:p>
    <w:p w14:paraId="076FA287" w14:textId="6A530F23" w:rsidR="00540829" w:rsidRPr="002A3453" w:rsidRDefault="00540829" w:rsidP="0058603D">
      <w:pPr>
        <w:pStyle w:val="ListParagraph"/>
        <w:numPr>
          <w:ilvl w:val="0"/>
          <w:numId w:val="2"/>
        </w:numPr>
        <w:rPr>
          <w:rFonts w:eastAsia="Gill Sans"/>
        </w:rPr>
      </w:pPr>
      <w:r>
        <w:rPr>
          <w:lang w:val="en-US"/>
        </w:rPr>
        <w:t>E</w:t>
      </w:r>
      <w:r w:rsidRPr="00540829">
        <w:rPr>
          <w:lang w:val="en-US"/>
        </w:rPr>
        <w:t xml:space="preserve">cosystem </w:t>
      </w:r>
      <w:r w:rsidR="002A3453">
        <w:rPr>
          <w:lang w:val="en-US"/>
        </w:rPr>
        <w:t>G</w:t>
      </w:r>
      <w:r w:rsidRPr="00540829">
        <w:rPr>
          <w:lang w:val="en-US"/>
        </w:rPr>
        <w:t xml:space="preserve">oods and </w:t>
      </w:r>
      <w:r w:rsidR="002A3453">
        <w:rPr>
          <w:lang w:val="en-US"/>
        </w:rPr>
        <w:t>S</w:t>
      </w:r>
      <w:r w:rsidRPr="00540829">
        <w:rPr>
          <w:lang w:val="en-US"/>
        </w:rPr>
        <w:t xml:space="preserve">ervices </w:t>
      </w:r>
      <w:r w:rsidR="002A3453">
        <w:rPr>
          <w:lang w:val="en-US"/>
        </w:rPr>
        <w:t>A</w:t>
      </w:r>
      <w:r w:rsidRPr="00540829">
        <w:rPr>
          <w:lang w:val="en-US"/>
        </w:rPr>
        <w:t>ssessment</w:t>
      </w:r>
      <w:r>
        <w:rPr>
          <w:lang w:val="en-US"/>
        </w:rPr>
        <w:t xml:space="preserve">s.  </w:t>
      </w:r>
    </w:p>
    <w:p w14:paraId="1C66EAB6" w14:textId="69F8F106" w:rsidR="002A3453" w:rsidRPr="00540829" w:rsidRDefault="002A3453" w:rsidP="0058603D">
      <w:pPr>
        <w:pStyle w:val="ListParagraph"/>
        <w:numPr>
          <w:ilvl w:val="0"/>
          <w:numId w:val="2"/>
        </w:numPr>
        <w:rPr>
          <w:rFonts w:eastAsia="Gill Sans"/>
        </w:rPr>
      </w:pPr>
      <w:r>
        <w:rPr>
          <w:lang w:val="en-US"/>
        </w:rPr>
        <w:t>Develop a citizen</w:t>
      </w:r>
      <w:r w:rsidR="001010C2">
        <w:rPr>
          <w:lang w:val="en-US"/>
        </w:rPr>
        <w:t xml:space="preserve"> </w:t>
      </w:r>
      <w:r>
        <w:rPr>
          <w:lang w:val="en-US"/>
        </w:rPr>
        <w:t>science</w:t>
      </w:r>
      <w:r w:rsidR="001010C2">
        <w:rPr>
          <w:lang w:val="en-US"/>
        </w:rPr>
        <w:t>-</w:t>
      </w:r>
      <w:r>
        <w:rPr>
          <w:lang w:val="en-US"/>
        </w:rPr>
        <w:t xml:space="preserve">based monitoring plan and </w:t>
      </w:r>
      <w:proofErr w:type="spellStart"/>
      <w:r>
        <w:rPr>
          <w:lang w:val="en-US"/>
        </w:rPr>
        <w:t>programme</w:t>
      </w:r>
      <w:proofErr w:type="spellEnd"/>
      <w:r>
        <w:rPr>
          <w:lang w:val="en-US"/>
        </w:rPr>
        <w:t xml:space="preserve"> for the Concessions</w:t>
      </w:r>
      <w:r w:rsidR="008512F6">
        <w:rPr>
          <w:lang w:val="en-US"/>
        </w:rPr>
        <w:t xml:space="preserve"> and illustrate how this </w:t>
      </w:r>
      <w:r w:rsidR="001010C2">
        <w:rPr>
          <w:lang w:val="en-US"/>
        </w:rPr>
        <w:t>could</w:t>
      </w:r>
      <w:r w:rsidR="008512F6">
        <w:rPr>
          <w:lang w:val="en-US"/>
        </w:rPr>
        <w:t xml:space="preserve"> be integrated to the WQ monitoring protocols</w:t>
      </w:r>
      <w:r>
        <w:rPr>
          <w:lang w:val="en-US"/>
        </w:rPr>
        <w:t xml:space="preserve">. </w:t>
      </w:r>
    </w:p>
    <w:p w14:paraId="719C92D7" w14:textId="1E5B8336" w:rsidR="0058603D" w:rsidRDefault="0058603D" w:rsidP="0058603D">
      <w:pPr>
        <w:pStyle w:val="ListParagraph"/>
        <w:numPr>
          <w:ilvl w:val="0"/>
          <w:numId w:val="2"/>
        </w:numPr>
        <w:rPr>
          <w:rFonts w:eastAsia="Gill Sans"/>
        </w:rPr>
      </w:pPr>
      <w:r w:rsidRPr="00540829">
        <w:rPr>
          <w:rFonts w:eastAsia="Gill Sans"/>
        </w:rPr>
        <w:t>Scenario modelling and determination of management strategies and interventions required to restore rivers and wetlands to a predetermined ecological state to maximize climate resilience</w:t>
      </w:r>
      <w:r w:rsidR="008512F6">
        <w:rPr>
          <w:rFonts w:eastAsia="Gill Sans"/>
        </w:rPr>
        <w:t xml:space="preserve"> and post mining ecosystem goods and services delivery to the Rwandan people</w:t>
      </w:r>
      <w:r w:rsidRPr="00540829">
        <w:rPr>
          <w:rFonts w:eastAsia="Gill Sans"/>
        </w:rPr>
        <w:t xml:space="preserve">.  </w:t>
      </w:r>
    </w:p>
    <w:p w14:paraId="596E298C" w14:textId="4FCF5BC0" w:rsidR="002A3453" w:rsidRDefault="002A3453" w:rsidP="002A3453">
      <w:pPr>
        <w:pStyle w:val="ListParagraph"/>
        <w:numPr>
          <w:ilvl w:val="0"/>
          <w:numId w:val="2"/>
        </w:numPr>
        <w:rPr>
          <w:rFonts w:eastAsia="Gill Sans"/>
        </w:rPr>
      </w:pPr>
      <w:r>
        <w:rPr>
          <w:rFonts w:eastAsia="Gill Sans"/>
        </w:rPr>
        <w:t xml:space="preserve">Development of a Stakeholder Engagement Plan (SEP) and engagement with key stakeholders during the development of the river rehabilitation management strategies. </w:t>
      </w:r>
      <w:r w:rsidRPr="001D4C2A">
        <w:rPr>
          <w:rFonts w:eastAsia="Gill Sans"/>
        </w:rPr>
        <w:t xml:space="preserve">  </w:t>
      </w:r>
    </w:p>
    <w:p w14:paraId="20E19D7D" w14:textId="77777777" w:rsidR="002A3453" w:rsidRDefault="002A3453" w:rsidP="002A3453">
      <w:pPr>
        <w:pStyle w:val="ListParagraph"/>
        <w:ind w:left="1080"/>
        <w:rPr>
          <w:rFonts w:eastAsia="Gill Sans"/>
        </w:rPr>
      </w:pPr>
    </w:p>
    <w:p w14:paraId="5B6B45BE" w14:textId="0D0E16BF" w:rsidR="00FC71A1" w:rsidRPr="00FC71A1" w:rsidRDefault="00FC71A1" w:rsidP="00FC71A1">
      <w:pPr>
        <w:pStyle w:val="ListParagraph"/>
        <w:numPr>
          <w:ilvl w:val="0"/>
          <w:numId w:val="1"/>
        </w:numPr>
        <w:rPr>
          <w:b/>
          <w:bCs/>
        </w:rPr>
      </w:pPr>
      <w:r w:rsidRPr="00FC71A1">
        <w:rPr>
          <w:b/>
          <w:bCs/>
        </w:rPr>
        <w:t xml:space="preserve">Qualifications and experience </w:t>
      </w:r>
    </w:p>
    <w:p w14:paraId="3D5F788B" w14:textId="77777777" w:rsidR="00FC71A1" w:rsidRPr="00AB485F" w:rsidRDefault="00FC71A1" w:rsidP="00FC71A1">
      <w:pPr>
        <w:ind w:left="360"/>
        <w:jc w:val="both"/>
        <w:rPr>
          <w:b/>
          <w:bCs/>
          <w:i/>
          <w:iCs/>
        </w:rPr>
      </w:pPr>
      <w:r w:rsidRPr="00AB485F">
        <w:rPr>
          <w:b/>
          <w:bCs/>
          <w:i/>
          <w:iCs/>
        </w:rPr>
        <w:t>Qualification/s</w:t>
      </w:r>
    </w:p>
    <w:p w14:paraId="12A04344" w14:textId="08E46504" w:rsidR="00FC71A1" w:rsidRDefault="00FC71A1" w:rsidP="00FC71A1">
      <w:pPr>
        <w:ind w:left="360"/>
        <w:jc w:val="both"/>
      </w:pPr>
      <w:r>
        <w:t xml:space="preserve">Individuals proposed for the project team must be suitably qualified in the fields of hydrology, aquatic ecology, and resource economics. A minimum requirement of a </w:t>
      </w:r>
      <w:proofErr w:type="spellStart"/>
      <w:r>
        <w:t>Masters</w:t>
      </w:r>
      <w:proofErr w:type="spellEnd"/>
      <w:r>
        <w:t xml:space="preserve"> degree in these fields is required. </w:t>
      </w:r>
      <w:r w:rsidR="00B221DF">
        <w:t>A professionally registered Civil Engineer with experience in environmental</w:t>
      </w:r>
      <w:r w:rsidR="00F4273B">
        <w:t xml:space="preserve"> engineering</w:t>
      </w:r>
      <w:r w:rsidR="00B221DF">
        <w:t xml:space="preserve"> (river and wetland rehabilitation)</w:t>
      </w:r>
      <w:r w:rsidR="0012079D">
        <w:t xml:space="preserve"> is required to be part of the team</w:t>
      </w:r>
      <w:r w:rsidR="00B221DF">
        <w:t>.</w:t>
      </w:r>
    </w:p>
    <w:p w14:paraId="29414838" w14:textId="77777777" w:rsidR="00FC71A1" w:rsidRPr="00AB485F" w:rsidRDefault="00FC71A1" w:rsidP="00FC71A1">
      <w:pPr>
        <w:ind w:left="360"/>
        <w:jc w:val="both"/>
        <w:rPr>
          <w:b/>
          <w:bCs/>
          <w:i/>
          <w:iCs/>
        </w:rPr>
      </w:pPr>
      <w:r w:rsidRPr="00AB485F">
        <w:rPr>
          <w:b/>
          <w:bCs/>
          <w:i/>
          <w:iCs/>
        </w:rPr>
        <w:t>Experience</w:t>
      </w:r>
    </w:p>
    <w:p w14:paraId="487C4EE1" w14:textId="54ED63C9" w:rsidR="00FC71A1" w:rsidRDefault="00FC71A1" w:rsidP="00FC71A1">
      <w:pPr>
        <w:ind w:left="360"/>
        <w:jc w:val="both"/>
      </w:pPr>
      <w:r w:rsidRPr="004B08CB">
        <w:t xml:space="preserve">The successful </w:t>
      </w:r>
      <w:r w:rsidR="00B221DF" w:rsidRPr="004B08CB">
        <w:t xml:space="preserve">company </w:t>
      </w:r>
      <w:r w:rsidRPr="004B08CB">
        <w:t xml:space="preserve">will be required to have </w:t>
      </w:r>
      <w:r w:rsidR="00B221DF" w:rsidRPr="004B08CB">
        <w:t xml:space="preserve">key specialists with </w:t>
      </w:r>
      <w:r w:rsidRPr="004B08CB">
        <w:t xml:space="preserve">at least 15 years’ experience </w:t>
      </w:r>
      <w:r w:rsidR="00B221DF" w:rsidRPr="004B08CB">
        <w:t xml:space="preserve">(individually) </w:t>
      </w:r>
      <w:r w:rsidRPr="004B08CB">
        <w:t xml:space="preserve">in the </w:t>
      </w:r>
      <w:r w:rsidR="00B221DF" w:rsidRPr="004B08CB">
        <w:t xml:space="preserve">following </w:t>
      </w:r>
      <w:r w:rsidRPr="004B08CB">
        <w:t>field</w:t>
      </w:r>
      <w:r w:rsidR="00B221DF" w:rsidRPr="004B08CB">
        <w:t>s:</w:t>
      </w:r>
      <w:r w:rsidR="0012079D">
        <w:t xml:space="preserve"> </w:t>
      </w:r>
      <w:r w:rsidR="008512F6" w:rsidRPr="004B08CB">
        <w:t xml:space="preserve">hydrology, </w:t>
      </w:r>
      <w:proofErr w:type="spellStart"/>
      <w:r w:rsidR="00B221DF" w:rsidRPr="004B08CB">
        <w:t>floodline</w:t>
      </w:r>
      <w:proofErr w:type="spellEnd"/>
      <w:r w:rsidR="00B221DF" w:rsidRPr="004B08CB">
        <w:t xml:space="preserve"> assessments </w:t>
      </w:r>
      <w:r w:rsidR="008512F6" w:rsidRPr="004B08CB">
        <w:t>environmental engineering</w:t>
      </w:r>
      <w:r w:rsidR="00B221DF" w:rsidRPr="004B08CB">
        <w:t xml:space="preserve"> and rehabilitation</w:t>
      </w:r>
      <w:r w:rsidR="008512F6" w:rsidRPr="004B08CB">
        <w:t xml:space="preserve">, aquatic </w:t>
      </w:r>
      <w:r w:rsidR="00B221DF" w:rsidRPr="004B08CB">
        <w:t xml:space="preserve">(including wetland) </w:t>
      </w:r>
      <w:r w:rsidR="008512F6" w:rsidRPr="004B08CB">
        <w:t>ecology</w:t>
      </w:r>
      <w:r w:rsidR="00B221DF" w:rsidRPr="004B08CB">
        <w:t>, and ecosystem goods and services assessments</w:t>
      </w:r>
      <w:r w:rsidRPr="004B08CB">
        <w:t xml:space="preserve">. Relevant experience should include </w:t>
      </w:r>
      <w:r w:rsidR="00B221DF" w:rsidRPr="004B08CB">
        <w:t xml:space="preserve">assessments and plans in </w:t>
      </w:r>
      <w:r w:rsidRPr="004B08CB">
        <w:t xml:space="preserve">mining and large infrastructure projects in Africa, </w:t>
      </w:r>
      <w:r w:rsidR="00B221DF" w:rsidRPr="004B08CB">
        <w:t xml:space="preserve">and </w:t>
      </w:r>
      <w:r w:rsidRPr="004B08CB">
        <w:t xml:space="preserve">to </w:t>
      </w:r>
      <w:r w:rsidR="00B221DF" w:rsidRPr="004B08CB">
        <w:t xml:space="preserve">relevant </w:t>
      </w:r>
      <w:r w:rsidRPr="004B08CB">
        <w:t xml:space="preserve">International Finance Corporation (IFC) Performance Standards (PS). Given the strategic nature of the </w:t>
      </w:r>
      <w:r w:rsidR="00B221DF" w:rsidRPr="004B08CB">
        <w:t xml:space="preserve">project </w:t>
      </w:r>
      <w:r w:rsidRPr="004B08CB">
        <w:t>the candidate should also have experience with Strategic Environmental Assessments (SEAs).</w:t>
      </w:r>
      <w:r>
        <w:t xml:space="preserve">  </w:t>
      </w:r>
    </w:p>
    <w:p w14:paraId="5F5E11B6" w14:textId="1EBA3D24" w:rsidR="00930985" w:rsidRDefault="00930985" w:rsidP="00930985">
      <w:pPr>
        <w:ind w:left="360"/>
      </w:pPr>
    </w:p>
    <w:sectPr w:rsidR="00930985" w:rsidSect="004B08CB">
      <w:pgSz w:w="11906" w:h="16838"/>
      <w:pgMar w:top="1135"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ill Sans">
    <w:altName w:val="Calibri"/>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1ACC"/>
    <w:multiLevelType w:val="hybridMultilevel"/>
    <w:tmpl w:val="7B90D7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366E4C"/>
    <w:multiLevelType w:val="hybridMultilevel"/>
    <w:tmpl w:val="378C460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37571"/>
    <w:multiLevelType w:val="hybridMultilevel"/>
    <w:tmpl w:val="A8EE560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85"/>
    <w:rsid w:val="001010C2"/>
    <w:rsid w:val="0012079D"/>
    <w:rsid w:val="00197DB2"/>
    <w:rsid w:val="00253C14"/>
    <w:rsid w:val="00254253"/>
    <w:rsid w:val="002A3453"/>
    <w:rsid w:val="004A207D"/>
    <w:rsid w:val="004B08CB"/>
    <w:rsid w:val="0051774D"/>
    <w:rsid w:val="00540829"/>
    <w:rsid w:val="0058603D"/>
    <w:rsid w:val="008512F6"/>
    <w:rsid w:val="00930985"/>
    <w:rsid w:val="00AC208D"/>
    <w:rsid w:val="00AF6F8C"/>
    <w:rsid w:val="00AF71CD"/>
    <w:rsid w:val="00B221DF"/>
    <w:rsid w:val="00B77239"/>
    <w:rsid w:val="00CA000B"/>
    <w:rsid w:val="00CF60CD"/>
    <w:rsid w:val="00F4273B"/>
    <w:rsid w:val="00FC71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2C0B"/>
  <w15:chartTrackingRefBased/>
  <w15:docId w15:val="{53AF93A3-DEA5-480E-8972-EB2FB6B1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8CB"/>
    <w:rPr>
      <w:sz w:val="22"/>
    </w:rPr>
  </w:style>
  <w:style w:type="paragraph" w:styleId="Heading1">
    <w:name w:val="heading 1"/>
    <w:basedOn w:val="Normal"/>
    <w:next w:val="Normal"/>
    <w:link w:val="Heading1Char"/>
    <w:uiPriority w:val="9"/>
    <w:qFormat/>
    <w:rsid w:val="00930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985"/>
    <w:rPr>
      <w:rFonts w:eastAsiaTheme="majorEastAsia" w:cstheme="majorBidi"/>
      <w:color w:val="272727" w:themeColor="text1" w:themeTint="D8"/>
    </w:rPr>
  </w:style>
  <w:style w:type="paragraph" w:styleId="Title">
    <w:name w:val="Title"/>
    <w:basedOn w:val="Normal"/>
    <w:next w:val="Normal"/>
    <w:link w:val="TitleChar"/>
    <w:uiPriority w:val="10"/>
    <w:qFormat/>
    <w:rsid w:val="00930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985"/>
    <w:pPr>
      <w:spacing w:before="160"/>
      <w:jc w:val="center"/>
    </w:pPr>
    <w:rPr>
      <w:i/>
      <w:iCs/>
      <w:color w:val="404040" w:themeColor="text1" w:themeTint="BF"/>
    </w:rPr>
  </w:style>
  <w:style w:type="character" w:customStyle="1" w:styleId="QuoteChar">
    <w:name w:val="Quote Char"/>
    <w:basedOn w:val="DefaultParagraphFont"/>
    <w:link w:val="Quote"/>
    <w:uiPriority w:val="29"/>
    <w:rsid w:val="00930985"/>
    <w:rPr>
      <w:i/>
      <w:iCs/>
      <w:color w:val="404040" w:themeColor="text1" w:themeTint="BF"/>
    </w:rPr>
  </w:style>
  <w:style w:type="paragraph" w:styleId="ListParagraph">
    <w:name w:val="List Paragraph"/>
    <w:aliases w:val="References,List Paragraph (numbered (a)),Source,Citation List,본문(내용),IAD list,Dot pt,F5 List Paragraph,No Spacing1,List Paragraph Char Char Char,Indicator Text,Numbered Para 1,Bullet 1,List Paragraph12,Bullet Points,MAIN CONTENT,L,a"/>
    <w:basedOn w:val="Normal"/>
    <w:link w:val="ListParagraphChar"/>
    <w:uiPriority w:val="34"/>
    <w:qFormat/>
    <w:rsid w:val="00930985"/>
    <w:pPr>
      <w:ind w:left="720"/>
      <w:contextualSpacing/>
    </w:pPr>
  </w:style>
  <w:style w:type="character" w:styleId="IntenseEmphasis">
    <w:name w:val="Intense Emphasis"/>
    <w:basedOn w:val="DefaultParagraphFont"/>
    <w:uiPriority w:val="21"/>
    <w:qFormat/>
    <w:rsid w:val="00930985"/>
    <w:rPr>
      <w:i/>
      <w:iCs/>
      <w:color w:val="0F4761" w:themeColor="accent1" w:themeShade="BF"/>
    </w:rPr>
  </w:style>
  <w:style w:type="paragraph" w:styleId="IntenseQuote">
    <w:name w:val="Intense Quote"/>
    <w:basedOn w:val="Normal"/>
    <w:next w:val="Normal"/>
    <w:link w:val="IntenseQuoteChar"/>
    <w:uiPriority w:val="30"/>
    <w:qFormat/>
    <w:rsid w:val="00930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985"/>
    <w:rPr>
      <w:i/>
      <w:iCs/>
      <w:color w:val="0F4761" w:themeColor="accent1" w:themeShade="BF"/>
    </w:rPr>
  </w:style>
  <w:style w:type="character" w:styleId="IntenseReference">
    <w:name w:val="Intense Reference"/>
    <w:basedOn w:val="DefaultParagraphFont"/>
    <w:uiPriority w:val="32"/>
    <w:qFormat/>
    <w:rsid w:val="00930985"/>
    <w:rPr>
      <w:b/>
      <w:bCs/>
      <w:smallCaps/>
      <w:color w:val="0F4761" w:themeColor="accent1" w:themeShade="BF"/>
      <w:spacing w:val="5"/>
    </w:rPr>
  </w:style>
  <w:style w:type="character" w:customStyle="1" w:styleId="ListParagraphChar">
    <w:name w:val="List Paragraph Char"/>
    <w:aliases w:val="References Char,List Paragraph (numbered (a)) Char,Source Char,Citation List Char,본문(내용) Char,IAD list Char,Dot pt Char,F5 List Paragraph Char,No Spacing1 Char,List Paragraph Char Char Char Char,Indicator Text Char,Bullet 1 Char"/>
    <w:basedOn w:val="DefaultParagraphFont"/>
    <w:link w:val="ListParagraph"/>
    <w:uiPriority w:val="34"/>
    <w:qFormat/>
    <w:locked/>
    <w:rsid w:val="00930985"/>
  </w:style>
  <w:style w:type="character" w:styleId="CommentReference">
    <w:name w:val="annotation reference"/>
    <w:basedOn w:val="DefaultParagraphFont"/>
    <w:uiPriority w:val="99"/>
    <w:semiHidden/>
    <w:unhideWhenUsed/>
    <w:rsid w:val="002A3453"/>
    <w:rPr>
      <w:sz w:val="16"/>
      <w:szCs w:val="16"/>
    </w:rPr>
  </w:style>
  <w:style w:type="paragraph" w:styleId="CommentText">
    <w:name w:val="annotation text"/>
    <w:basedOn w:val="Normal"/>
    <w:link w:val="CommentTextChar"/>
    <w:uiPriority w:val="99"/>
    <w:unhideWhenUsed/>
    <w:rsid w:val="002A3453"/>
    <w:pPr>
      <w:spacing w:line="240" w:lineRule="auto"/>
    </w:pPr>
    <w:rPr>
      <w:sz w:val="20"/>
      <w:szCs w:val="20"/>
    </w:rPr>
  </w:style>
  <w:style w:type="character" w:customStyle="1" w:styleId="CommentTextChar">
    <w:name w:val="Comment Text Char"/>
    <w:basedOn w:val="DefaultParagraphFont"/>
    <w:link w:val="CommentText"/>
    <w:uiPriority w:val="99"/>
    <w:rsid w:val="002A3453"/>
    <w:rPr>
      <w:sz w:val="20"/>
      <w:szCs w:val="20"/>
    </w:rPr>
  </w:style>
  <w:style w:type="paragraph" w:styleId="CommentSubject">
    <w:name w:val="annotation subject"/>
    <w:basedOn w:val="CommentText"/>
    <w:next w:val="CommentText"/>
    <w:link w:val="CommentSubjectChar"/>
    <w:uiPriority w:val="99"/>
    <w:semiHidden/>
    <w:unhideWhenUsed/>
    <w:rsid w:val="002A3453"/>
    <w:rPr>
      <w:b/>
      <w:bCs/>
    </w:rPr>
  </w:style>
  <w:style w:type="character" w:customStyle="1" w:styleId="CommentSubjectChar">
    <w:name w:val="Comment Subject Char"/>
    <w:basedOn w:val="CommentTextChar"/>
    <w:link w:val="CommentSubject"/>
    <w:uiPriority w:val="99"/>
    <w:semiHidden/>
    <w:rsid w:val="002A3453"/>
    <w:rPr>
      <w:b/>
      <w:bCs/>
      <w:sz w:val="20"/>
      <w:szCs w:val="20"/>
    </w:rPr>
  </w:style>
  <w:style w:type="paragraph" w:styleId="Revision">
    <w:name w:val="Revision"/>
    <w:hidden/>
    <w:uiPriority w:val="99"/>
    <w:semiHidden/>
    <w:rsid w:val="008512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Daneel</dc:creator>
  <cp:keywords/>
  <dc:description/>
  <cp:lastModifiedBy>Blandine Umurerwa</cp:lastModifiedBy>
  <cp:revision>2</cp:revision>
  <dcterms:created xsi:type="dcterms:W3CDTF">2024-09-02T14:00:00Z</dcterms:created>
  <dcterms:modified xsi:type="dcterms:W3CDTF">2024-09-02T14:00:00Z</dcterms:modified>
</cp:coreProperties>
</file>